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91C53" w14:textId="73745B89" w:rsidR="000E3F61" w:rsidRDefault="000E3F61" w:rsidP="000E3F61">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AF11E7">
        <w:rPr>
          <w:rFonts w:ascii="Arial" w:hAnsi="Arial" w:cs="Arial"/>
          <w:b/>
          <w:sz w:val="24"/>
          <w:szCs w:val="28"/>
          <w:lang w:val="en-US"/>
        </w:rPr>
        <w:t>12542</w:t>
      </w:r>
    </w:p>
    <w:p w14:paraId="29108F05" w14:textId="77777777" w:rsidR="000E3F61" w:rsidRPr="001D2FBF" w:rsidRDefault="000E3F61" w:rsidP="000E3F61">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7B4B77BF" w14:textId="67B7153A" w:rsidR="000E3F61" w:rsidRPr="00AB4182" w:rsidRDefault="000E3F61" w:rsidP="000E3F61">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6</w:t>
      </w:r>
      <w:r>
        <w:rPr>
          <w:rFonts w:ascii="Arial" w:hAnsi="Arial" w:cs="Arial" w:hint="eastAsia"/>
          <w:color w:val="000000"/>
          <w:sz w:val="22"/>
          <w:lang w:eastAsia="zh-CN"/>
        </w:rPr>
        <w:t>.</w:t>
      </w:r>
      <w:r>
        <w:rPr>
          <w:rFonts w:ascii="Arial" w:hAnsi="Arial" w:cs="Arial"/>
          <w:color w:val="000000"/>
          <w:sz w:val="22"/>
          <w:lang w:eastAsia="zh-CN"/>
        </w:rPr>
        <w:t>1.6.1.3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562882C"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768BB">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5848F6">
        <w:rPr>
          <w:rFonts w:ascii="Arial" w:hAnsi="Arial" w:cs="Arial"/>
          <w:color w:val="000000"/>
          <w:sz w:val="22"/>
          <w:lang w:eastAsia="zh-CN"/>
        </w:rPr>
        <w:t>UE Rx-Tx tim</w:t>
      </w:r>
      <w:r w:rsidR="00752139">
        <w:rPr>
          <w:rFonts w:ascii="Arial" w:hAnsi="Arial" w:cs="Arial"/>
          <w:color w:val="000000"/>
          <w:sz w:val="22"/>
          <w:lang w:eastAsia="zh-CN"/>
        </w:rPr>
        <w:t>e</w:t>
      </w:r>
      <w:r w:rsidR="005848F6">
        <w:rPr>
          <w:rFonts w:ascii="Arial" w:hAnsi="Arial" w:cs="Arial"/>
          <w:color w:val="000000"/>
          <w:sz w:val="22"/>
          <w:lang w:eastAsia="zh-CN"/>
        </w:rPr>
        <w:t xml:space="preserve"> difference</w:t>
      </w:r>
      <w:r w:rsidR="00CB15AF">
        <w:rPr>
          <w:rFonts w:ascii="Arial" w:hAnsi="Arial" w:cs="Arial"/>
          <w:color w:val="000000"/>
          <w:sz w:val="22"/>
          <w:lang w:eastAsia="zh-CN"/>
        </w:rPr>
        <w:t xml:space="preserve"> measurement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E1E9F2D" w14:textId="6B20BFE6" w:rsidR="00F72ED4" w:rsidRPr="005075ED" w:rsidRDefault="00FE5056" w:rsidP="00F72ED4">
      <w:pPr>
        <w:spacing w:before="120" w:after="0"/>
        <w:rPr>
          <w:i/>
          <w:iCs/>
          <w:sz w:val="22"/>
          <w:szCs w:val="22"/>
          <w:lang w:val="en-US"/>
        </w:rPr>
      </w:pPr>
      <w:r>
        <w:rPr>
          <w:sz w:val="22"/>
          <w:szCs w:val="22"/>
          <w:lang w:val="en-US"/>
        </w:rPr>
        <w:t>In the RAN4#9</w:t>
      </w:r>
      <w:r w:rsidR="000E3F61">
        <w:rPr>
          <w:sz w:val="22"/>
          <w:szCs w:val="22"/>
          <w:lang w:val="en-US"/>
        </w:rPr>
        <w:t>9</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w:t>
      </w:r>
      <w:r w:rsidR="00752139" w:rsidRPr="00752139">
        <w:rPr>
          <w:sz w:val="22"/>
          <w:szCs w:val="22"/>
          <w:lang w:val="en-US"/>
        </w:rPr>
        <w:t>UE Rx-Tx tim</w:t>
      </w:r>
      <w:r w:rsidR="001A6FF6">
        <w:rPr>
          <w:sz w:val="22"/>
          <w:szCs w:val="22"/>
          <w:lang w:val="en-US"/>
        </w:rPr>
        <w:t>e</w:t>
      </w:r>
      <w:r w:rsidR="00752139" w:rsidRPr="00752139">
        <w:rPr>
          <w:sz w:val="22"/>
          <w:szCs w:val="22"/>
          <w:lang w:val="en-US"/>
        </w:rPr>
        <w:t xml:space="preserve"> difference</w:t>
      </w:r>
      <w:r w:rsidR="00BC58C1">
        <w:rPr>
          <w:sz w:val="22"/>
          <w:szCs w:val="22"/>
          <w:lang w:val="en-US"/>
        </w:rPr>
        <w:t xml:space="preserve"> measurement </w:t>
      </w:r>
      <w:r w:rsidR="00101B42">
        <w:rPr>
          <w:sz w:val="22"/>
          <w:szCs w:val="22"/>
          <w:lang w:val="en-US"/>
        </w:rPr>
        <w:t xml:space="preserve">core </w:t>
      </w:r>
      <w:r w:rsidR="00BC58C1">
        <w:rPr>
          <w:sz w:val="22"/>
          <w:szCs w:val="22"/>
          <w:lang w:val="en-US"/>
        </w:rPr>
        <w:t xml:space="preserve">requirements. </w:t>
      </w:r>
      <w:r w:rsidR="00F72ED4">
        <w:rPr>
          <w:sz w:val="22"/>
          <w:szCs w:val="22"/>
          <w:lang w:val="en-US"/>
        </w:rPr>
        <w:t>Following agreements were made during the meeting and captured in the WF [1].</w:t>
      </w:r>
    </w:p>
    <w:tbl>
      <w:tblPr>
        <w:tblStyle w:val="af6"/>
        <w:tblW w:w="0" w:type="auto"/>
        <w:tblLook w:val="04A0" w:firstRow="1" w:lastRow="0" w:firstColumn="1" w:lastColumn="0" w:noHBand="0" w:noVBand="1"/>
      </w:tblPr>
      <w:tblGrid>
        <w:gridCol w:w="9629"/>
      </w:tblGrid>
      <w:tr w:rsidR="00F72ED4" w:rsidRPr="0093676E" w14:paraId="5EADD535" w14:textId="77777777" w:rsidTr="0043006A">
        <w:trPr>
          <w:trHeight w:val="1438"/>
        </w:trPr>
        <w:tc>
          <w:tcPr>
            <w:tcW w:w="9629" w:type="dxa"/>
          </w:tcPr>
          <w:p w14:paraId="603EA03C" w14:textId="31769500" w:rsidR="000E3F61" w:rsidRPr="000E3F61" w:rsidRDefault="00F72ED4" w:rsidP="00D00D60">
            <w:pPr>
              <w:spacing w:after="0"/>
              <w:rPr>
                <w:sz w:val="22"/>
                <w:szCs w:val="22"/>
                <w:lang w:val="en-US"/>
              </w:rPr>
            </w:pPr>
            <w:r w:rsidRPr="000E3F61">
              <w:rPr>
                <w:sz w:val="22"/>
                <w:szCs w:val="22"/>
                <w:lang w:val="en-US"/>
              </w:rPr>
              <w:t xml:space="preserve"> </w:t>
            </w:r>
            <w:r w:rsidR="000E3F61" w:rsidRPr="000E3F61">
              <w:rPr>
                <w:sz w:val="22"/>
                <w:szCs w:val="22"/>
                <w:lang w:val="en-US"/>
              </w:rPr>
              <w:t xml:space="preserve">Measurement period for UE Rx-Tx </w:t>
            </w:r>
          </w:p>
          <w:p w14:paraId="5D95FB4F" w14:textId="77777777" w:rsidR="000E3F61" w:rsidRPr="000E3F61" w:rsidRDefault="000E3F61" w:rsidP="00D00D60">
            <w:pPr>
              <w:numPr>
                <w:ilvl w:val="0"/>
                <w:numId w:val="14"/>
              </w:numPr>
              <w:spacing w:after="0"/>
              <w:rPr>
                <w:sz w:val="22"/>
                <w:szCs w:val="22"/>
                <w:lang w:val="en-US"/>
              </w:rPr>
            </w:pPr>
            <w:r w:rsidRPr="000E3F61">
              <w:rPr>
                <w:sz w:val="22"/>
                <w:szCs w:val="22"/>
                <w:lang w:val="en-US"/>
              </w:rPr>
              <w:t xml:space="preserve">Value of X in PRS/SRS proximity condition </w:t>
            </w:r>
          </w:p>
          <w:p w14:paraId="5DD6EA8D"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lang w:val="en-US"/>
              </w:rPr>
              <w:t xml:space="preserve">Option 1 (ZTE, QC, HW) </w:t>
            </w:r>
          </w:p>
          <w:p w14:paraId="18F10FCC"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lang w:val="en-US"/>
              </w:rPr>
              <w:t>80ms</w:t>
            </w:r>
          </w:p>
          <w:p w14:paraId="72F7C026"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lang w:val="en-US"/>
              </w:rPr>
              <w:t xml:space="preserve">Option 2 (CATT, Nokia, OPPO, vivo, Ericsson, HW) </w:t>
            </w:r>
          </w:p>
          <w:p w14:paraId="2593771B"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lang w:val="en-US"/>
              </w:rPr>
              <w:t>160ms</w:t>
            </w:r>
          </w:p>
          <w:p w14:paraId="254CFFAE" w14:textId="77777777" w:rsidR="000E3F61" w:rsidRPr="000E3F61" w:rsidRDefault="000E3F61" w:rsidP="00D00D60">
            <w:pPr>
              <w:numPr>
                <w:ilvl w:val="0"/>
                <w:numId w:val="14"/>
              </w:numPr>
              <w:tabs>
                <w:tab w:val="num" w:pos="1440"/>
              </w:tabs>
              <w:spacing w:after="0"/>
              <w:rPr>
                <w:sz w:val="22"/>
                <w:szCs w:val="22"/>
                <w:lang w:val="en-US"/>
              </w:rPr>
            </w:pPr>
            <w:r w:rsidRPr="000E3F61">
              <w:rPr>
                <w:sz w:val="22"/>
                <w:szCs w:val="22"/>
                <w:lang w:val="en-US"/>
              </w:rPr>
              <w:t>UE behavior and requirements when proximity condition is not met</w:t>
            </w:r>
          </w:p>
          <w:p w14:paraId="15F98AE2"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Proposals for UE behaviour</w:t>
            </w:r>
          </w:p>
          <w:p w14:paraId="2151BD52"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1 (ZTE, CATT, Nokia, OPPO, vivo, HW)</w:t>
            </w:r>
          </w:p>
          <w:p w14:paraId="57D8B5A0"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 xml:space="preserve">The UE should still measure and report UE Rx-Tx measurement even if PRS/SRS proximity condition is not met </w:t>
            </w:r>
          </w:p>
          <w:p w14:paraId="2FBC95DD"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2 (QC, Ericsson)</w:t>
            </w:r>
          </w:p>
          <w:p w14:paraId="70CE17D9"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 xml:space="preserve">Up to UE implementation </w:t>
            </w:r>
          </w:p>
          <w:p w14:paraId="2D75D47F"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Proposals for requirements</w:t>
            </w:r>
          </w:p>
          <w:p w14:paraId="1C65DEEF"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1a (CATT, Ericsson)</w:t>
            </w:r>
          </w:p>
          <w:p w14:paraId="0B2645A7"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UE Rx-Tx time difference accuracy requirements may not apply</w:t>
            </w:r>
          </w:p>
          <w:p w14:paraId="564ACE71"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1b (Nokia)</w:t>
            </w:r>
          </w:p>
          <w:p w14:paraId="0EDE966D"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Accuracy requirement impact can be FFS.</w:t>
            </w:r>
          </w:p>
          <w:p w14:paraId="0C3D911E"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2 (QC, Ericsson, HW)</w:t>
            </w:r>
          </w:p>
          <w:p w14:paraId="30F4E43F"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 xml:space="preserve">UE Rx-Tx time difference measurement requirements do not apply. </w:t>
            </w:r>
          </w:p>
          <w:p w14:paraId="3DE50F24" w14:textId="77777777" w:rsidR="000E3F61" w:rsidRPr="000E3F61" w:rsidRDefault="000E3F61" w:rsidP="00D00D60">
            <w:pPr>
              <w:numPr>
                <w:ilvl w:val="0"/>
                <w:numId w:val="14"/>
              </w:numPr>
              <w:tabs>
                <w:tab w:val="num" w:pos="1440"/>
              </w:tabs>
              <w:spacing w:after="0"/>
              <w:rPr>
                <w:sz w:val="22"/>
                <w:szCs w:val="22"/>
                <w:highlight w:val="green"/>
                <w:lang w:val="en-US"/>
              </w:rPr>
            </w:pPr>
            <w:r w:rsidRPr="000E3F61">
              <w:rPr>
                <w:sz w:val="22"/>
                <w:szCs w:val="22"/>
                <w:highlight w:val="green"/>
              </w:rPr>
              <w:t>In RRM tests, test case setup should ensure that the PRS/SRS proximity condition is met</w:t>
            </w:r>
          </w:p>
          <w:p w14:paraId="0BF8F5A9" w14:textId="77777777" w:rsidR="000E3F61" w:rsidRPr="000E3F61" w:rsidRDefault="000E3F61" w:rsidP="00D00D60">
            <w:pPr>
              <w:numPr>
                <w:ilvl w:val="0"/>
                <w:numId w:val="14"/>
              </w:numPr>
              <w:spacing w:after="0"/>
              <w:rPr>
                <w:sz w:val="22"/>
                <w:szCs w:val="22"/>
                <w:lang w:val="en-US"/>
              </w:rPr>
            </w:pPr>
            <w:r w:rsidRPr="000E3F61">
              <w:rPr>
                <w:sz w:val="22"/>
                <w:szCs w:val="22"/>
                <w:lang w:val="fr-FR"/>
              </w:rPr>
              <w:t>TA change due to TA command</w:t>
            </w:r>
          </w:p>
          <w:p w14:paraId="68F4FB0E"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Proposals for UE behaviour</w:t>
            </w:r>
          </w:p>
          <w:p w14:paraId="19503DCD"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1 (Intel, CATT, Nokia, HW)</w:t>
            </w:r>
          </w:p>
          <w:p w14:paraId="365FA2A9"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 xml:space="preserve">UE shall continue UE Rx-Tx time difference measurement </w:t>
            </w:r>
          </w:p>
          <w:p w14:paraId="0DF00849"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2 (OPPO, vivo, Ericsson)</w:t>
            </w:r>
          </w:p>
          <w:p w14:paraId="4C7A98A8"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 xml:space="preserve">UE shall discard the UE Rx-Tx time difference measurement </w:t>
            </w:r>
          </w:p>
          <w:p w14:paraId="163F5175"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Proposals for requirements</w:t>
            </w:r>
          </w:p>
          <w:p w14:paraId="1624A29D"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1 (CATT, Intel, Nokia, HW)</w:t>
            </w:r>
          </w:p>
          <w:p w14:paraId="167F21DA"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UE Rx-Tx measurement period requirements are not impacted</w:t>
            </w:r>
          </w:p>
          <w:p w14:paraId="2642603E"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Option 2 (QC, OPPO, vivo, Ericsson)</w:t>
            </w:r>
          </w:p>
          <w:p w14:paraId="5B72FF44"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 xml:space="preserve">UE Rx-Tx time difference measurement requirements are not applicable </w:t>
            </w:r>
          </w:p>
          <w:p w14:paraId="550A8254" w14:textId="77777777" w:rsidR="000E3F61" w:rsidRPr="000E3F61" w:rsidRDefault="000E3F61" w:rsidP="00D00D60">
            <w:pPr>
              <w:numPr>
                <w:ilvl w:val="0"/>
                <w:numId w:val="14"/>
              </w:numPr>
              <w:spacing w:after="0"/>
              <w:rPr>
                <w:sz w:val="22"/>
                <w:szCs w:val="22"/>
                <w:lang w:val="en-US"/>
              </w:rPr>
            </w:pPr>
            <w:r w:rsidRPr="000E3F61">
              <w:rPr>
                <w:sz w:val="22"/>
                <w:szCs w:val="22"/>
                <w:lang w:val="fr-FR"/>
              </w:rPr>
              <w:t xml:space="preserve">TA change due to </w:t>
            </w:r>
            <w:proofErr w:type="spellStart"/>
            <w:r w:rsidRPr="000E3F61">
              <w:rPr>
                <w:sz w:val="22"/>
                <w:szCs w:val="22"/>
                <w:lang w:val="fr-FR"/>
              </w:rPr>
              <w:t>NTA_offset</w:t>
            </w:r>
            <w:proofErr w:type="spellEnd"/>
            <w:r w:rsidRPr="000E3F61">
              <w:rPr>
                <w:sz w:val="22"/>
                <w:szCs w:val="22"/>
                <w:lang w:val="fr-FR"/>
              </w:rPr>
              <w:t xml:space="preserve"> change</w:t>
            </w:r>
          </w:p>
          <w:p w14:paraId="0F36ABA2"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lang w:val="en-US"/>
              </w:rPr>
              <w:t xml:space="preserve">Proposals for UE </w:t>
            </w:r>
            <w:proofErr w:type="spellStart"/>
            <w:r w:rsidRPr="000E3F61">
              <w:rPr>
                <w:sz w:val="22"/>
                <w:szCs w:val="22"/>
                <w:lang w:val="en-US"/>
              </w:rPr>
              <w:t>behaviour</w:t>
            </w:r>
            <w:proofErr w:type="spellEnd"/>
          </w:p>
          <w:p w14:paraId="3F631488"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lang w:val="en-US"/>
              </w:rPr>
              <w:t>Option 1 (vivo, Ericsson)</w:t>
            </w:r>
          </w:p>
          <w:p w14:paraId="57178577"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lang w:val="en-US"/>
              </w:rPr>
              <w:t xml:space="preserve">UE shall discard the UE Rx-Tx time difference measurement </w:t>
            </w:r>
          </w:p>
          <w:p w14:paraId="3C67FAD3"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lang w:val="en-US"/>
              </w:rPr>
              <w:t>Proposals for requirements</w:t>
            </w:r>
          </w:p>
          <w:p w14:paraId="7C0E4D43"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lang w:val="en-US"/>
              </w:rPr>
              <w:t>Option 1a (CATT, HW)</w:t>
            </w:r>
          </w:p>
          <w:p w14:paraId="4BB6F0A9"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lang w:val="en-US"/>
              </w:rPr>
              <w:t xml:space="preserve">No need to clarify UE Rx-Tx measurement requirements in case of </w:t>
            </w:r>
            <w:proofErr w:type="spellStart"/>
            <w:r w:rsidRPr="000E3F61">
              <w:rPr>
                <w:sz w:val="22"/>
                <w:szCs w:val="22"/>
                <w:lang w:val="en-US"/>
              </w:rPr>
              <w:t>NTA_offset</w:t>
            </w:r>
            <w:proofErr w:type="spellEnd"/>
            <w:r w:rsidRPr="000E3F61">
              <w:rPr>
                <w:sz w:val="22"/>
                <w:szCs w:val="22"/>
                <w:lang w:val="en-US"/>
              </w:rPr>
              <w:t xml:space="preserve"> change</w:t>
            </w:r>
          </w:p>
          <w:p w14:paraId="443B5DD5"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lang w:val="en-US"/>
              </w:rPr>
              <w:t>Option 1b (HW, Intel)</w:t>
            </w:r>
          </w:p>
          <w:p w14:paraId="348B976F"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lang w:val="en-US"/>
              </w:rPr>
              <w:lastRenderedPageBreak/>
              <w:t>UE Rx-Tx measurement period requirements are not impacted</w:t>
            </w:r>
          </w:p>
          <w:p w14:paraId="6A3D5C1B"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lang w:val="en-US"/>
              </w:rPr>
              <w:t>Option 2 (QC, OPPO, vivo, Ericsson, Intel)</w:t>
            </w:r>
          </w:p>
          <w:p w14:paraId="4F036F65"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lang w:val="en-US"/>
              </w:rPr>
              <w:t xml:space="preserve">measurement requirements are not applicable if the </w:t>
            </w:r>
            <w:proofErr w:type="spellStart"/>
            <w:r w:rsidRPr="000E3F61">
              <w:rPr>
                <w:sz w:val="22"/>
                <w:szCs w:val="22"/>
                <w:lang w:val="en-US"/>
              </w:rPr>
              <w:t>NTA_offset</w:t>
            </w:r>
            <w:proofErr w:type="spellEnd"/>
            <w:r w:rsidRPr="000E3F61">
              <w:rPr>
                <w:sz w:val="22"/>
                <w:szCs w:val="22"/>
                <w:lang w:val="en-US"/>
              </w:rPr>
              <w:t xml:space="preserve"> changes during the measurement period</w:t>
            </w:r>
          </w:p>
          <w:p w14:paraId="7EC36CCD" w14:textId="77777777" w:rsidR="000E3F61" w:rsidRPr="000E3F61" w:rsidRDefault="000E3F61" w:rsidP="00D00D60">
            <w:pPr>
              <w:numPr>
                <w:ilvl w:val="0"/>
                <w:numId w:val="14"/>
              </w:numPr>
              <w:spacing w:after="0"/>
              <w:rPr>
                <w:sz w:val="22"/>
                <w:szCs w:val="22"/>
                <w:lang w:val="en-US"/>
              </w:rPr>
            </w:pPr>
            <w:r w:rsidRPr="000E3F61">
              <w:rPr>
                <w:sz w:val="22"/>
                <w:szCs w:val="22"/>
                <w:lang w:val="en-US"/>
              </w:rPr>
              <w:t>Measurement period requirements with cell change impacting SRS</w:t>
            </w:r>
          </w:p>
          <w:p w14:paraId="2A31E458"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 xml:space="preserve">Option 1 (ZTE, CATT, OPPO, vivo, Ericsson, HW, Nokia) </w:t>
            </w:r>
          </w:p>
          <w:p w14:paraId="5711BEC9"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UE shall restart the UE Rx-Tx time difference measurement after the SRS reconfiguration on the target cell is complete.</w:t>
            </w:r>
          </w:p>
          <w:p w14:paraId="5ED11569"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Option 2 (QC, Intel, HW)</w:t>
            </w:r>
          </w:p>
          <w:p w14:paraId="162F48AB"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UE Rx-Tx measurement requirements do not apply. The UE may resume the measurements after SRS is configured in the target cell</w:t>
            </w:r>
          </w:p>
          <w:p w14:paraId="2F0394B3" w14:textId="77777777" w:rsidR="000E3F61" w:rsidRPr="000E3F61" w:rsidRDefault="000E3F61" w:rsidP="00D00D60">
            <w:pPr>
              <w:numPr>
                <w:ilvl w:val="0"/>
                <w:numId w:val="14"/>
              </w:numPr>
              <w:spacing w:after="0"/>
              <w:rPr>
                <w:sz w:val="22"/>
                <w:szCs w:val="22"/>
                <w:lang w:val="en-US"/>
              </w:rPr>
            </w:pPr>
            <w:r w:rsidRPr="000E3F61">
              <w:rPr>
                <w:sz w:val="22"/>
                <w:szCs w:val="22"/>
                <w:lang w:val="en-US"/>
              </w:rPr>
              <w:t>Measurement period requirements with cell change not impacting SRS</w:t>
            </w:r>
          </w:p>
          <w:p w14:paraId="376C62EE"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 xml:space="preserve">Option 1a (ZTE, CATT, vivo, Ericsson, HW, Intel, Nokia) </w:t>
            </w:r>
          </w:p>
          <w:p w14:paraId="541C1E60"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UE shall continue the on-going UE Rx-Tx time difference measurement, and the current measurement period and accuracy apply.</w:t>
            </w:r>
          </w:p>
          <w:p w14:paraId="55C62184" w14:textId="77777777" w:rsidR="000E3F61" w:rsidRPr="000E3F61" w:rsidRDefault="000E3F61" w:rsidP="00D00D60">
            <w:pPr>
              <w:numPr>
                <w:ilvl w:val="3"/>
                <w:numId w:val="14"/>
              </w:numPr>
              <w:tabs>
                <w:tab w:val="num" w:pos="720"/>
              </w:tabs>
              <w:spacing w:after="0"/>
              <w:rPr>
                <w:sz w:val="22"/>
                <w:szCs w:val="22"/>
                <w:lang w:val="en-US"/>
              </w:rPr>
            </w:pPr>
            <w:r w:rsidRPr="000E3F61">
              <w:rPr>
                <w:sz w:val="22"/>
                <w:szCs w:val="22"/>
              </w:rPr>
              <w:t xml:space="preserve">CATT: no need to capture it in the specification </w:t>
            </w:r>
          </w:p>
          <w:p w14:paraId="2D009A39"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 xml:space="preserve">Option 1b (OPPO, Ericsson) </w:t>
            </w:r>
          </w:p>
          <w:p w14:paraId="0B294B4F"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UE shall continue the on-going UE Rx-Tx time difference measurement, and longer measurement period is expected.</w:t>
            </w:r>
          </w:p>
          <w:p w14:paraId="4A3ADDEE" w14:textId="77777777" w:rsidR="000E3F61" w:rsidRPr="000E3F61" w:rsidRDefault="000E3F61" w:rsidP="00D00D60">
            <w:pPr>
              <w:numPr>
                <w:ilvl w:val="1"/>
                <w:numId w:val="14"/>
              </w:numPr>
              <w:tabs>
                <w:tab w:val="num" w:pos="720"/>
              </w:tabs>
              <w:spacing w:after="0"/>
              <w:rPr>
                <w:sz w:val="22"/>
                <w:szCs w:val="22"/>
                <w:lang w:val="en-US"/>
              </w:rPr>
            </w:pPr>
            <w:r w:rsidRPr="000E3F61">
              <w:rPr>
                <w:sz w:val="22"/>
                <w:szCs w:val="22"/>
              </w:rPr>
              <w:t xml:space="preserve">Option 2 (QC) </w:t>
            </w:r>
          </w:p>
          <w:p w14:paraId="4F60D132" w14:textId="77777777" w:rsidR="000E3F61" w:rsidRPr="000E3F61" w:rsidRDefault="000E3F61" w:rsidP="00D00D60">
            <w:pPr>
              <w:numPr>
                <w:ilvl w:val="2"/>
                <w:numId w:val="14"/>
              </w:numPr>
              <w:tabs>
                <w:tab w:val="num" w:pos="720"/>
              </w:tabs>
              <w:spacing w:after="0"/>
              <w:rPr>
                <w:sz w:val="22"/>
                <w:szCs w:val="22"/>
                <w:lang w:val="en-US"/>
              </w:rPr>
            </w:pPr>
            <w:r w:rsidRPr="000E3F61">
              <w:rPr>
                <w:sz w:val="22"/>
                <w:szCs w:val="22"/>
              </w:rPr>
              <w:t>FFS</w:t>
            </w:r>
          </w:p>
          <w:p w14:paraId="1557A6FC" w14:textId="50464DEB" w:rsidR="00F72ED4" w:rsidRPr="000E3F61" w:rsidRDefault="00F72ED4" w:rsidP="000E3F61">
            <w:pPr>
              <w:tabs>
                <w:tab w:val="num" w:pos="720"/>
              </w:tabs>
              <w:spacing w:before="120" w:after="0"/>
              <w:rPr>
                <w:sz w:val="22"/>
                <w:szCs w:val="22"/>
                <w:lang w:val="en-US"/>
              </w:rPr>
            </w:pPr>
          </w:p>
        </w:tc>
      </w:tr>
    </w:tbl>
    <w:p w14:paraId="6FC1710D" w14:textId="2814581A" w:rsidR="0055506E" w:rsidRPr="001D2FBF" w:rsidRDefault="00BC58C1" w:rsidP="00BB0A7A">
      <w:pPr>
        <w:spacing w:before="120" w:after="0"/>
        <w:rPr>
          <w:sz w:val="22"/>
          <w:szCs w:val="22"/>
          <w:lang w:val="en-US"/>
        </w:rPr>
      </w:pPr>
      <w:r>
        <w:rPr>
          <w:sz w:val="22"/>
          <w:szCs w:val="22"/>
          <w:lang w:val="en-US"/>
        </w:rPr>
        <w:lastRenderedPageBreak/>
        <w:t xml:space="preserve">There are remaining open issues on </w:t>
      </w:r>
      <w:r w:rsidR="001A6FF6" w:rsidRPr="00752139">
        <w:rPr>
          <w:sz w:val="22"/>
          <w:szCs w:val="22"/>
          <w:lang w:val="en-US"/>
        </w:rPr>
        <w:t>UE Rx-Tx tim</w:t>
      </w:r>
      <w:r w:rsidR="001A6FF6">
        <w:rPr>
          <w:sz w:val="22"/>
          <w:szCs w:val="22"/>
          <w:lang w:val="en-US"/>
        </w:rPr>
        <w:t>e</w:t>
      </w:r>
      <w:r w:rsidR="001A6FF6" w:rsidRPr="00752139">
        <w:rPr>
          <w:sz w:val="22"/>
          <w:szCs w:val="22"/>
          <w:lang w:val="en-US"/>
        </w:rPr>
        <w:t xml:space="preserve"> difference</w:t>
      </w:r>
      <w:r>
        <w:rPr>
          <w:sz w:val="22"/>
          <w:szCs w:val="22"/>
          <w:lang w:val="en-US"/>
        </w:rPr>
        <w:t xml:space="preserve"> measurement requirements as </w:t>
      </w:r>
      <w:r w:rsidR="00784C4A">
        <w:rPr>
          <w:sz w:val="22"/>
          <w:szCs w:val="22"/>
          <w:lang w:val="en-US"/>
        </w:rPr>
        <w:t>above</w:t>
      </w:r>
      <w:r>
        <w:rPr>
          <w:sz w:val="22"/>
          <w:szCs w:val="22"/>
          <w:lang w:val="en-US"/>
        </w:rPr>
        <w:t>.</w:t>
      </w:r>
      <w:r w:rsidR="000431F0">
        <w:rPr>
          <w:sz w:val="22"/>
          <w:szCs w:val="22"/>
          <w:lang w:val="en-US"/>
        </w:rPr>
        <w:t xml:space="preserve"> </w:t>
      </w:r>
      <w:r w:rsidR="00AD5B48">
        <w:rPr>
          <w:sz w:val="22"/>
          <w:szCs w:val="22"/>
          <w:lang w:val="en-US"/>
        </w:rPr>
        <w:t>Our views on UE Rx</w:t>
      </w:r>
      <w:r w:rsidR="00AD5B48">
        <w:rPr>
          <w:rFonts w:hint="eastAsia"/>
          <w:sz w:val="22"/>
          <w:szCs w:val="22"/>
          <w:lang w:val="en-US" w:eastAsia="zh-CN"/>
        </w:rPr>
        <w:t>-</w:t>
      </w:r>
      <w:r w:rsidR="00AD5B48">
        <w:rPr>
          <w:sz w:val="22"/>
          <w:szCs w:val="22"/>
          <w:lang w:val="en-US"/>
        </w:rPr>
        <w:t>Tx timing difference measurement core requirements were provided in [2</w:t>
      </w:r>
      <w:r w:rsidR="00A64785">
        <w:rPr>
          <w:sz w:val="22"/>
          <w:szCs w:val="22"/>
          <w:lang w:val="en-US"/>
        </w:rPr>
        <w:t xml:space="preserve">, </w:t>
      </w:r>
      <w:r w:rsidR="00AD5B48">
        <w:rPr>
          <w:sz w:val="22"/>
          <w:szCs w:val="22"/>
          <w:lang w:val="en-US"/>
        </w:rPr>
        <w:t>3</w:t>
      </w:r>
      <w:r w:rsidR="00A64785">
        <w:rPr>
          <w:sz w:val="22"/>
          <w:szCs w:val="22"/>
          <w:lang w:val="en-US"/>
        </w:rPr>
        <w:t>, 4</w:t>
      </w:r>
      <w:r w:rsidR="00AD5B48">
        <w:rPr>
          <w:sz w:val="22"/>
          <w:szCs w:val="22"/>
          <w:lang w:val="en-US"/>
        </w:rPr>
        <w:t xml:space="preserve">] in the past meetings. </w:t>
      </w:r>
      <w:r w:rsidR="00CF5BC2">
        <w:rPr>
          <w:sz w:val="22"/>
          <w:szCs w:val="22"/>
          <w:lang w:val="en-US"/>
        </w:rPr>
        <w:t xml:space="preserve">In this contribution, we </w:t>
      </w:r>
      <w:r w:rsidR="002D5132">
        <w:rPr>
          <w:sz w:val="22"/>
          <w:szCs w:val="22"/>
          <w:lang w:val="en-US"/>
        </w:rPr>
        <w:t xml:space="preserve">further </w:t>
      </w:r>
      <w:r w:rsidR="00CF5BC2">
        <w:rPr>
          <w:sz w:val="22"/>
          <w:szCs w:val="22"/>
          <w:lang w:val="en-US"/>
        </w:rPr>
        <w:t xml:space="preserve">provide our views on </w:t>
      </w:r>
      <w:r w:rsidR="001A6FF6" w:rsidRPr="00752139">
        <w:rPr>
          <w:sz w:val="22"/>
          <w:szCs w:val="22"/>
          <w:lang w:val="en-US"/>
        </w:rPr>
        <w:t>UE Rx-Tx tim</w:t>
      </w:r>
      <w:r w:rsidR="001A6FF6">
        <w:rPr>
          <w:sz w:val="22"/>
          <w:szCs w:val="22"/>
          <w:lang w:val="en-US"/>
        </w:rPr>
        <w:t>e</w:t>
      </w:r>
      <w:r w:rsidR="001A6FF6" w:rsidRPr="00752139">
        <w:rPr>
          <w:sz w:val="22"/>
          <w:szCs w:val="22"/>
          <w:lang w:val="en-US"/>
        </w:rPr>
        <w:t xml:space="preserve"> difference</w:t>
      </w:r>
      <w:r w:rsidR="005075ED">
        <w:rPr>
          <w:sz w:val="22"/>
          <w:szCs w:val="22"/>
          <w:lang w:val="en-US"/>
        </w:rPr>
        <w:t xml:space="preserve"> measurement </w:t>
      </w:r>
      <w:r w:rsidR="00245E1F">
        <w:rPr>
          <w:sz w:val="22"/>
          <w:szCs w:val="22"/>
          <w:lang w:val="en-US"/>
        </w:rPr>
        <w:t>period</w:t>
      </w:r>
      <w:r w:rsidR="005075ED">
        <w:rPr>
          <w:sz w:val="22"/>
          <w:szCs w:val="22"/>
          <w:lang w:val="en-US"/>
        </w:rPr>
        <w:t xml:space="preserve"> requirements</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094C492A" w14:textId="0858B823" w:rsidR="00C06FC5" w:rsidRPr="005848F6" w:rsidRDefault="005848F6" w:rsidP="005848F6">
      <w:pPr>
        <w:pStyle w:val="2"/>
        <w:rPr>
          <w:lang w:eastAsia="zh-CN"/>
        </w:rPr>
      </w:pPr>
      <w:r>
        <w:rPr>
          <w:lang w:eastAsia="zh-CN"/>
        </w:rPr>
        <w:t>2.</w:t>
      </w:r>
      <w:r w:rsidR="00BE7EE2">
        <w:rPr>
          <w:lang w:eastAsia="zh-CN"/>
        </w:rPr>
        <w:t>1</w:t>
      </w:r>
      <w:r>
        <w:rPr>
          <w:lang w:eastAsia="zh-CN"/>
        </w:rPr>
        <w:t xml:space="preserve"> </w:t>
      </w:r>
      <w:r w:rsidR="000F669E">
        <w:rPr>
          <w:lang w:eastAsia="zh-CN"/>
        </w:rPr>
        <w:t xml:space="preserve">Impact due to </w:t>
      </w:r>
      <w:r w:rsidR="00C06FC5" w:rsidRPr="005848F6">
        <w:rPr>
          <w:lang w:eastAsia="zh-CN"/>
        </w:rPr>
        <w:t>SRS</w:t>
      </w:r>
    </w:p>
    <w:p w14:paraId="095122D9" w14:textId="54278302" w:rsidR="00154A32" w:rsidRDefault="00A20C5B" w:rsidP="00E53326">
      <w:pPr>
        <w:spacing w:before="240" w:after="0"/>
        <w:jc w:val="both"/>
        <w:rPr>
          <w:sz w:val="22"/>
          <w:szCs w:val="22"/>
          <w:lang w:val="en-US" w:eastAsia="zh-CN"/>
        </w:rPr>
      </w:pPr>
      <w:r>
        <w:rPr>
          <w:sz w:val="22"/>
          <w:szCs w:val="22"/>
          <w:lang w:val="en-US" w:eastAsia="zh-CN"/>
        </w:rPr>
        <w:t xml:space="preserve">PRS/SRS </w:t>
      </w:r>
      <w:r w:rsidR="00154A32">
        <w:rPr>
          <w:sz w:val="22"/>
          <w:szCs w:val="22"/>
          <w:lang w:val="en-US" w:eastAsia="zh-CN"/>
        </w:rPr>
        <w:t>proximity condition has been discussed for many meetings. The value X for PRS/SRS proximity would be decided by considering trade-off between positioning accuracy degradation and flexibility of network configuration. Companies have different views on how the trade-off should be.</w:t>
      </w:r>
    </w:p>
    <w:p w14:paraId="1EA9824C" w14:textId="793241CC" w:rsidR="00AF1113" w:rsidRDefault="00154A32" w:rsidP="00AF1113">
      <w:pPr>
        <w:spacing w:before="240" w:after="0"/>
        <w:jc w:val="both"/>
        <w:rPr>
          <w:sz w:val="22"/>
          <w:szCs w:val="22"/>
          <w:lang w:val="en-US"/>
        </w:rPr>
      </w:pPr>
      <w:r>
        <w:rPr>
          <w:sz w:val="22"/>
          <w:szCs w:val="22"/>
          <w:lang w:val="en-US" w:eastAsia="zh-CN"/>
        </w:rPr>
        <w:t>The main error introduced by PRS/SRS proxi</w:t>
      </w:r>
      <w:r w:rsidR="00315BC0">
        <w:rPr>
          <w:sz w:val="22"/>
          <w:szCs w:val="22"/>
          <w:lang w:val="en-US" w:eastAsia="zh-CN"/>
        </w:rPr>
        <w:t>mi</w:t>
      </w:r>
      <w:r>
        <w:rPr>
          <w:sz w:val="22"/>
          <w:szCs w:val="22"/>
          <w:lang w:val="en-US" w:eastAsia="zh-CN"/>
        </w:rPr>
        <w:t xml:space="preserve">ty is due to clock drift. The UE frequency error </w:t>
      </w:r>
      <w:r w:rsidR="00AF1113">
        <w:rPr>
          <w:sz w:val="22"/>
          <w:szCs w:val="22"/>
          <w:lang w:val="en-US" w:eastAsia="zh-CN"/>
        </w:rPr>
        <w:t xml:space="preserve">requirement </w:t>
      </w:r>
      <w:r>
        <w:rPr>
          <w:sz w:val="22"/>
          <w:szCs w:val="22"/>
          <w:lang w:val="en-US" w:eastAsia="zh-CN"/>
        </w:rPr>
        <w:t xml:space="preserve">is </w:t>
      </w:r>
      <w:r w:rsidR="00AF1113">
        <w:rPr>
          <w:sz w:val="22"/>
          <w:szCs w:val="22"/>
          <w:lang w:val="en-US"/>
        </w:rPr>
        <w:t>±0.1ppm. the timing error could be accumulated to 16ns if the neighbor PRS resources and reference PRS resources are separated 160ms apart. This would introduce additional 5m positioning error.</w:t>
      </w:r>
      <w:r w:rsidR="00657A6E">
        <w:rPr>
          <w:sz w:val="22"/>
          <w:szCs w:val="22"/>
          <w:lang w:val="en-US"/>
        </w:rPr>
        <w:t xml:space="preserve"> In general, UE would update downlink timing at least in 160ms periodicity to guarantee</w:t>
      </w:r>
      <w:r w:rsidR="00315BC0">
        <w:rPr>
          <w:sz w:val="22"/>
          <w:szCs w:val="22"/>
          <w:lang w:val="en-US"/>
        </w:rPr>
        <w:t xml:space="preserve"> uplink transmit timing</w:t>
      </w:r>
      <w:r w:rsidR="008A7689">
        <w:rPr>
          <w:sz w:val="22"/>
          <w:szCs w:val="22"/>
          <w:lang w:val="en-US"/>
        </w:rPr>
        <w:t xml:space="preserve"> </w:t>
      </w:r>
      <w:r w:rsidR="00315BC0">
        <w:rPr>
          <w:sz w:val="22"/>
          <w:szCs w:val="22"/>
          <w:lang w:val="en-US"/>
        </w:rPr>
        <w:t>according to UE initial uplink transmit timing error</w:t>
      </w:r>
      <w:r w:rsidR="008A7689">
        <w:rPr>
          <w:sz w:val="22"/>
          <w:szCs w:val="22"/>
          <w:lang w:val="en-US"/>
        </w:rPr>
        <w:t xml:space="preserve"> requirements</w:t>
      </w:r>
      <w:r w:rsidR="00315BC0">
        <w:rPr>
          <w:sz w:val="22"/>
          <w:szCs w:val="22"/>
          <w:lang w:val="en-US"/>
        </w:rPr>
        <w:t>.</w:t>
      </w:r>
      <w:r w:rsidR="00AB38F1">
        <w:rPr>
          <w:sz w:val="22"/>
          <w:szCs w:val="22"/>
          <w:lang w:val="en-US"/>
        </w:rPr>
        <w:t xml:space="preserve"> The clock drift could be corrected by UE autonomous adjustment within 160ms. Therefore, we think it is reasonable to use 160ms for PRS/SRS proximity requirements.</w:t>
      </w:r>
    </w:p>
    <w:p w14:paraId="0AD9C5E3" w14:textId="6417D118" w:rsidR="00154A32" w:rsidRDefault="008A7689" w:rsidP="00E53326">
      <w:pPr>
        <w:spacing w:before="240" w:after="0"/>
        <w:jc w:val="both"/>
        <w:rPr>
          <w:sz w:val="22"/>
          <w:szCs w:val="22"/>
          <w:lang w:val="en-US" w:eastAsia="zh-CN"/>
        </w:rPr>
      </w:pPr>
      <w:r>
        <w:rPr>
          <w:sz w:val="22"/>
          <w:szCs w:val="22"/>
          <w:lang w:val="en-US" w:eastAsia="zh-CN"/>
        </w:rPr>
        <w:t>Though RTT positioning scheme is based on UE/</w:t>
      </w:r>
      <w:proofErr w:type="spellStart"/>
      <w:r>
        <w:rPr>
          <w:sz w:val="22"/>
          <w:szCs w:val="22"/>
          <w:lang w:val="en-US" w:eastAsia="zh-CN"/>
        </w:rPr>
        <w:t>gNB</w:t>
      </w:r>
      <w:proofErr w:type="spellEnd"/>
      <w:r>
        <w:rPr>
          <w:sz w:val="22"/>
          <w:szCs w:val="22"/>
          <w:lang w:val="en-US" w:eastAsia="zh-CN"/>
        </w:rPr>
        <w:t xml:space="preserve"> Rx-Tx time difference measurement, the UE Rx-Tx measurement itself is based on PRS and </w:t>
      </w:r>
      <w:r w:rsidR="006C68D1">
        <w:rPr>
          <w:sz w:val="22"/>
          <w:szCs w:val="22"/>
          <w:lang w:val="en-US" w:eastAsia="zh-CN"/>
        </w:rPr>
        <w:t xml:space="preserve">is </w:t>
      </w:r>
      <w:r>
        <w:rPr>
          <w:sz w:val="22"/>
          <w:szCs w:val="22"/>
          <w:lang w:val="en-US" w:eastAsia="zh-CN"/>
        </w:rPr>
        <w:t>irrelevant of SRS</w:t>
      </w:r>
      <w:r w:rsidR="006C68D1">
        <w:rPr>
          <w:sz w:val="22"/>
          <w:szCs w:val="22"/>
          <w:lang w:val="en-US" w:eastAsia="zh-CN"/>
        </w:rPr>
        <w:t xml:space="preserve"> transmission</w:t>
      </w:r>
      <w:r>
        <w:rPr>
          <w:sz w:val="22"/>
          <w:szCs w:val="22"/>
          <w:lang w:val="en-US" w:eastAsia="zh-CN"/>
        </w:rPr>
        <w:t xml:space="preserve">. So, SRS periodicity and SRS dropping are not accounted in UE Rx-Tx measurement period. </w:t>
      </w:r>
      <w:r w:rsidR="00683319">
        <w:rPr>
          <w:sz w:val="22"/>
          <w:szCs w:val="22"/>
          <w:lang w:val="en-US"/>
        </w:rPr>
        <w:t>W</w:t>
      </w:r>
      <w:r w:rsidR="00683319" w:rsidRPr="000E3F61">
        <w:rPr>
          <w:sz w:val="22"/>
          <w:szCs w:val="22"/>
          <w:lang w:val="en-US"/>
        </w:rPr>
        <w:t>hen proximity condition is not met</w:t>
      </w:r>
      <w:r>
        <w:rPr>
          <w:sz w:val="22"/>
          <w:szCs w:val="22"/>
          <w:lang w:val="en-US"/>
        </w:rPr>
        <w:t xml:space="preserve">, </w:t>
      </w:r>
      <w:r w:rsidR="006C68D1">
        <w:rPr>
          <w:sz w:val="22"/>
          <w:szCs w:val="22"/>
          <w:lang w:val="en-US"/>
        </w:rPr>
        <w:t xml:space="preserve">UE should </w:t>
      </w:r>
      <w:r w:rsidR="006C68D1" w:rsidRPr="000E3F61">
        <w:rPr>
          <w:sz w:val="22"/>
          <w:szCs w:val="22"/>
        </w:rPr>
        <w:t>still measure and report UE Rx-Tx measurement</w:t>
      </w:r>
      <w:r w:rsidR="006C68D1">
        <w:rPr>
          <w:sz w:val="22"/>
          <w:szCs w:val="22"/>
        </w:rPr>
        <w:t>.</w:t>
      </w:r>
      <w:r w:rsidR="006C68D1" w:rsidRPr="006C68D1">
        <w:rPr>
          <w:sz w:val="22"/>
          <w:szCs w:val="22"/>
          <w:lang w:val="en-US" w:eastAsia="zh-CN"/>
        </w:rPr>
        <w:t xml:space="preserve"> </w:t>
      </w:r>
      <w:r w:rsidR="006C68D1">
        <w:rPr>
          <w:sz w:val="22"/>
          <w:szCs w:val="22"/>
          <w:lang w:val="en-US" w:eastAsia="zh-CN"/>
        </w:rPr>
        <w:t xml:space="preserve">It is up to </w:t>
      </w:r>
      <w:r w:rsidR="006C68D1">
        <w:rPr>
          <w:rFonts w:hint="eastAsia"/>
          <w:sz w:val="22"/>
          <w:szCs w:val="22"/>
          <w:lang w:val="en-US" w:eastAsia="zh-CN"/>
        </w:rPr>
        <w:t>LMF</w:t>
      </w:r>
      <w:r w:rsidR="006C68D1">
        <w:rPr>
          <w:sz w:val="22"/>
          <w:szCs w:val="22"/>
          <w:lang w:val="en-US" w:eastAsia="zh-CN"/>
        </w:rPr>
        <w:t xml:space="preserve"> to decide whether the results would be used in position calculation. Furthermore, UE clock drift </w:t>
      </w:r>
      <w:r w:rsidR="00500C4C">
        <w:rPr>
          <w:sz w:val="22"/>
          <w:szCs w:val="22"/>
          <w:lang w:val="en-US" w:eastAsia="zh-CN"/>
        </w:rPr>
        <w:t>would</w:t>
      </w:r>
      <w:r w:rsidR="006C68D1">
        <w:rPr>
          <w:sz w:val="22"/>
          <w:szCs w:val="22"/>
          <w:lang w:val="en-US" w:eastAsia="zh-CN"/>
        </w:rPr>
        <w:t xml:space="preserve"> be calibrated </w:t>
      </w:r>
      <w:r w:rsidR="00500C4C">
        <w:rPr>
          <w:sz w:val="22"/>
          <w:szCs w:val="22"/>
          <w:lang w:val="en-US" w:eastAsia="zh-CN"/>
        </w:rPr>
        <w:t xml:space="preserve">periodically. The timing error due to UE clock drift is limited. For </w:t>
      </w:r>
      <w:proofErr w:type="spellStart"/>
      <w:r w:rsidR="00500C4C">
        <w:rPr>
          <w:rFonts w:hint="eastAsia"/>
          <w:sz w:val="22"/>
          <w:szCs w:val="22"/>
          <w:lang w:val="en-US" w:eastAsia="zh-CN"/>
        </w:rPr>
        <w:t>gNB</w:t>
      </w:r>
      <w:proofErr w:type="spellEnd"/>
      <w:r w:rsidR="00500C4C">
        <w:rPr>
          <w:sz w:val="22"/>
          <w:szCs w:val="22"/>
          <w:lang w:val="en-US" w:eastAsia="zh-CN"/>
        </w:rPr>
        <w:t xml:space="preserve"> Rx-Tx time difference measurement</w:t>
      </w:r>
      <w:r w:rsidR="00500C4C">
        <w:rPr>
          <w:rFonts w:hint="eastAsia"/>
          <w:sz w:val="22"/>
          <w:szCs w:val="22"/>
          <w:lang w:val="en-US" w:eastAsia="zh-CN"/>
        </w:rPr>
        <w:t>,</w:t>
      </w:r>
      <w:r w:rsidR="00500C4C">
        <w:rPr>
          <w:sz w:val="22"/>
          <w:szCs w:val="22"/>
          <w:lang w:val="en-US" w:eastAsia="zh-CN"/>
        </w:rPr>
        <w:t xml:space="preserve"> the same can be expected. </w:t>
      </w:r>
    </w:p>
    <w:p w14:paraId="00BD7045" w14:textId="32D1AF48" w:rsidR="00500C4C" w:rsidRDefault="00500C4C" w:rsidP="00E53326">
      <w:pPr>
        <w:spacing w:before="240" w:after="0"/>
        <w:jc w:val="both"/>
        <w:rPr>
          <w:sz w:val="22"/>
          <w:szCs w:val="22"/>
          <w:lang w:val="en-US" w:eastAsia="zh-CN"/>
        </w:rPr>
      </w:pPr>
      <w:r>
        <w:rPr>
          <w:sz w:val="22"/>
          <w:szCs w:val="22"/>
          <w:lang w:val="en-US" w:eastAsia="zh-CN"/>
        </w:rPr>
        <w:t xml:space="preserve">In addition, UE mobility would be another issue if PRS/SRS are separated too far away. </w:t>
      </w:r>
      <w:r w:rsidR="00205D0A">
        <w:rPr>
          <w:sz w:val="22"/>
          <w:szCs w:val="22"/>
          <w:lang w:val="en-US" w:eastAsia="zh-CN"/>
        </w:rPr>
        <w:t xml:space="preserve">For UE speed of 100km/h, </w:t>
      </w:r>
      <w:r w:rsidR="000F001E">
        <w:rPr>
          <w:sz w:val="22"/>
          <w:szCs w:val="22"/>
          <w:lang w:val="en-US" w:eastAsia="zh-CN"/>
        </w:rPr>
        <w:t>t</w:t>
      </w:r>
      <w:r w:rsidR="00205D0A">
        <w:rPr>
          <w:sz w:val="22"/>
          <w:szCs w:val="22"/>
          <w:lang w:val="en-US" w:eastAsia="zh-CN"/>
        </w:rPr>
        <w:t xml:space="preserve">he UE moves about 27m per second. </w:t>
      </w:r>
      <w:r w:rsidR="000F001E">
        <w:rPr>
          <w:sz w:val="22"/>
          <w:szCs w:val="22"/>
          <w:lang w:val="en-US" w:eastAsia="zh-CN"/>
        </w:rPr>
        <w:t xml:space="preserve">If PRS and SRS are separated with 1s in time domain, then the calculated position is far from accurate. However, we think Rel-16 positioning is not targeted for high </w:t>
      </w:r>
      <w:r w:rsidR="000F001E">
        <w:rPr>
          <w:sz w:val="22"/>
          <w:szCs w:val="22"/>
          <w:lang w:val="en-US" w:eastAsia="zh-CN"/>
        </w:rPr>
        <w:lastRenderedPageBreak/>
        <w:t xml:space="preserve">mobility scenarios. For UE speed of 30km/h, the UE moves about 8m per second. For UE speed of 3km/h, the UE moves about 0.8m per second. The SRS configuration is under </w:t>
      </w:r>
      <w:proofErr w:type="spellStart"/>
      <w:r w:rsidR="000F001E">
        <w:rPr>
          <w:sz w:val="22"/>
          <w:szCs w:val="22"/>
          <w:lang w:val="en-US" w:eastAsia="zh-CN"/>
        </w:rPr>
        <w:t>gNB</w:t>
      </w:r>
      <w:proofErr w:type="spellEnd"/>
      <w:r w:rsidR="000F001E">
        <w:rPr>
          <w:sz w:val="22"/>
          <w:szCs w:val="22"/>
          <w:lang w:val="en-US" w:eastAsia="zh-CN"/>
        </w:rPr>
        <w:t xml:space="preserve"> control. </w:t>
      </w:r>
      <w:proofErr w:type="spellStart"/>
      <w:r w:rsidR="000F001E">
        <w:rPr>
          <w:sz w:val="22"/>
          <w:szCs w:val="22"/>
          <w:lang w:val="en-US" w:eastAsia="zh-CN"/>
        </w:rPr>
        <w:t>gNB</w:t>
      </w:r>
      <w:proofErr w:type="spellEnd"/>
      <w:r w:rsidR="000F001E">
        <w:rPr>
          <w:sz w:val="22"/>
          <w:szCs w:val="22"/>
          <w:lang w:val="en-US" w:eastAsia="zh-CN"/>
        </w:rPr>
        <w:t xml:space="preserve"> could know the status of UE mobility. </w:t>
      </w:r>
      <w:r w:rsidR="000F001E">
        <w:rPr>
          <w:rFonts w:hint="eastAsia"/>
          <w:sz w:val="22"/>
          <w:szCs w:val="22"/>
          <w:lang w:val="en-US" w:eastAsia="zh-CN"/>
        </w:rPr>
        <w:t>S</w:t>
      </w:r>
      <w:r w:rsidR="000F001E">
        <w:rPr>
          <w:sz w:val="22"/>
          <w:szCs w:val="22"/>
          <w:lang w:val="en-US" w:eastAsia="zh-CN"/>
        </w:rPr>
        <w:t xml:space="preserve">o </w:t>
      </w:r>
      <w:proofErr w:type="spellStart"/>
      <w:r w:rsidR="000F001E">
        <w:rPr>
          <w:sz w:val="22"/>
          <w:szCs w:val="22"/>
          <w:lang w:val="en-US" w:eastAsia="zh-CN"/>
        </w:rPr>
        <w:t>gNB</w:t>
      </w:r>
      <w:proofErr w:type="spellEnd"/>
      <w:r w:rsidR="000F001E">
        <w:rPr>
          <w:sz w:val="22"/>
          <w:szCs w:val="22"/>
          <w:lang w:val="en-US" w:eastAsia="zh-CN"/>
        </w:rPr>
        <w:t xml:space="preserve"> can configure SRS properly for different UE mobility status by taking many aspects, such as overhead, UE power saving etc., into consideration. For low mobility UEs, the SRS and PRS may be configured </w:t>
      </w:r>
      <w:r w:rsidR="0057015F">
        <w:rPr>
          <w:sz w:val="22"/>
          <w:szCs w:val="22"/>
          <w:lang w:val="en-US" w:eastAsia="zh-CN"/>
        </w:rPr>
        <w:t>not to be so close. But for high mobility UEs,</w:t>
      </w:r>
      <w:r w:rsidR="000F001E">
        <w:rPr>
          <w:sz w:val="22"/>
          <w:szCs w:val="22"/>
          <w:lang w:val="en-US" w:eastAsia="zh-CN"/>
        </w:rPr>
        <w:t xml:space="preserve"> </w:t>
      </w:r>
      <w:r w:rsidR="0057015F">
        <w:rPr>
          <w:sz w:val="22"/>
          <w:szCs w:val="22"/>
          <w:lang w:val="en-US" w:eastAsia="zh-CN"/>
        </w:rPr>
        <w:t xml:space="preserve">the SRS and PRS should be configured as closer as enough. </w:t>
      </w:r>
      <w:r w:rsidR="00AB6EAE">
        <w:rPr>
          <w:rFonts w:hint="eastAsia"/>
          <w:sz w:val="22"/>
          <w:szCs w:val="22"/>
          <w:lang w:val="en-US" w:eastAsia="zh-CN"/>
        </w:rPr>
        <w:t>By</w:t>
      </w:r>
      <w:r w:rsidR="00AB6EAE">
        <w:rPr>
          <w:sz w:val="22"/>
          <w:szCs w:val="22"/>
          <w:lang w:val="en-US" w:eastAsia="zh-CN"/>
        </w:rPr>
        <w:t xml:space="preserve"> all means, UE should still measure and report UE Rx-Tx measurement when proximity condition is not met. </w:t>
      </w:r>
    </w:p>
    <w:p w14:paraId="2008B76D" w14:textId="0713E771" w:rsidR="00AB6EAE" w:rsidRDefault="00AB6EAE" w:rsidP="00E53326">
      <w:pPr>
        <w:spacing w:before="240" w:after="0"/>
        <w:jc w:val="both"/>
        <w:rPr>
          <w:sz w:val="22"/>
          <w:szCs w:val="22"/>
          <w:lang w:val="en-US" w:eastAsia="zh-CN"/>
        </w:rPr>
      </w:pPr>
      <w:r>
        <w:rPr>
          <w:sz w:val="22"/>
          <w:szCs w:val="22"/>
          <w:lang w:val="en-US" w:eastAsia="zh-CN"/>
        </w:rPr>
        <w:t xml:space="preserve">In general, we think the PRS/SRS proximity </w:t>
      </w:r>
      <w:r w:rsidR="00FE7DB3">
        <w:rPr>
          <w:sz w:val="22"/>
          <w:szCs w:val="22"/>
          <w:lang w:val="en-US" w:eastAsia="zh-CN"/>
        </w:rPr>
        <w:t xml:space="preserve">restriction </w:t>
      </w:r>
      <w:r>
        <w:rPr>
          <w:sz w:val="22"/>
          <w:szCs w:val="22"/>
          <w:lang w:val="en-US" w:eastAsia="zh-CN"/>
        </w:rPr>
        <w:t xml:space="preserve">may not be necessary from UE Rx-Tx time difference measurement requirements perspective, including both measurement period requirements and accuracy requirements by taking UE downlink timing update into consideration. The impact of PRS/SRS proximity is mainly on </w:t>
      </w:r>
      <w:r w:rsidR="00D35683">
        <w:rPr>
          <w:sz w:val="22"/>
          <w:szCs w:val="22"/>
          <w:lang w:val="en-US" w:eastAsia="zh-CN"/>
        </w:rPr>
        <w:t>final position accuracy due to incorrect configuration.</w:t>
      </w:r>
      <w:r w:rsidR="007F2D9E">
        <w:rPr>
          <w:sz w:val="22"/>
          <w:szCs w:val="22"/>
          <w:lang w:val="en-US" w:eastAsia="zh-CN"/>
        </w:rPr>
        <w:t xml:space="preserve"> From requirements perspective, a note may be added that positioning accuracy may be degraded when PRS/SRS proximity condition is not met.</w:t>
      </w:r>
      <w:r w:rsidR="004C7C47">
        <w:rPr>
          <w:sz w:val="22"/>
          <w:szCs w:val="22"/>
          <w:lang w:val="en-US" w:eastAsia="zh-CN"/>
        </w:rPr>
        <w:t xml:space="preserve"> </w:t>
      </w:r>
    </w:p>
    <w:p w14:paraId="568A5D86" w14:textId="07A5F724" w:rsidR="00170AB5" w:rsidRDefault="00170AB5" w:rsidP="00170AB5">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w:t>
      </w:r>
      <w:r w:rsidRPr="00276E01">
        <w:rPr>
          <w:i/>
          <w:iCs/>
          <w:sz w:val="22"/>
          <w:szCs w:val="22"/>
          <w:lang w:val="en-US"/>
        </w:rPr>
        <w:t xml:space="preserve"> </w:t>
      </w:r>
      <w:r w:rsidRPr="00170AB5">
        <w:rPr>
          <w:b/>
          <w:bCs/>
          <w:sz w:val="22"/>
          <w:szCs w:val="22"/>
          <w:lang w:val="en-US" w:eastAsia="zh-CN"/>
        </w:rPr>
        <w:t xml:space="preserve">Value of X in PRS/SRS proximity condition </w:t>
      </w:r>
      <w:r>
        <w:rPr>
          <w:b/>
          <w:bCs/>
          <w:sz w:val="22"/>
          <w:szCs w:val="22"/>
          <w:lang w:val="en-US" w:eastAsia="zh-CN"/>
        </w:rPr>
        <w:t>is 160ms</w:t>
      </w:r>
      <w:r w:rsidR="004C7C47">
        <w:rPr>
          <w:b/>
          <w:bCs/>
          <w:sz w:val="22"/>
          <w:szCs w:val="22"/>
          <w:lang w:val="en-US" w:eastAsia="zh-CN"/>
        </w:rPr>
        <w:t>.</w:t>
      </w:r>
    </w:p>
    <w:p w14:paraId="44D5D6BC" w14:textId="5A9BB2E7" w:rsidR="00170AB5" w:rsidRDefault="00170AB5" w:rsidP="00170AB5">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1E4D15">
        <w:rPr>
          <w:b/>
          <w:bCs/>
          <w:sz w:val="22"/>
          <w:szCs w:val="22"/>
          <w:lang w:val="en-US" w:eastAsia="zh-CN"/>
        </w:rPr>
        <w:t>UE still measures and reports UE Rx-Tx measurement if PRS/SRS proximity condition is not met</w:t>
      </w:r>
      <w:r>
        <w:rPr>
          <w:b/>
          <w:bCs/>
          <w:sz w:val="22"/>
          <w:szCs w:val="22"/>
          <w:lang w:val="en-US" w:eastAsia="zh-CN"/>
        </w:rPr>
        <w:t>.</w:t>
      </w:r>
    </w:p>
    <w:p w14:paraId="139A705B" w14:textId="7AEF69FB" w:rsidR="00170AB5" w:rsidRDefault="00170AB5" w:rsidP="00170AB5">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w:t>
      </w:r>
      <w:r w:rsidRPr="004C7C47">
        <w:rPr>
          <w:b/>
          <w:bCs/>
          <w:sz w:val="22"/>
          <w:szCs w:val="22"/>
          <w:lang w:val="en-US" w:eastAsia="zh-CN"/>
        </w:rPr>
        <w:t xml:space="preserve"> </w:t>
      </w:r>
      <w:r w:rsidR="004C7C47" w:rsidRPr="004C7C47">
        <w:rPr>
          <w:b/>
          <w:bCs/>
          <w:sz w:val="22"/>
          <w:szCs w:val="22"/>
          <w:lang w:val="en-US" w:eastAsia="zh-CN"/>
        </w:rPr>
        <w:t>A note may be needed that positioning accuracy may be degraded when PRS/SRS proximity condition is not met</w:t>
      </w:r>
      <w:r w:rsidR="004C7C47">
        <w:rPr>
          <w:b/>
          <w:bCs/>
          <w:sz w:val="22"/>
          <w:szCs w:val="22"/>
          <w:lang w:val="en-US" w:eastAsia="zh-CN"/>
        </w:rPr>
        <w:t>.</w:t>
      </w:r>
    </w:p>
    <w:p w14:paraId="222B2222" w14:textId="77777777" w:rsidR="00170AB5" w:rsidRPr="00D23A1B" w:rsidRDefault="00170AB5" w:rsidP="00170AB5">
      <w:pPr>
        <w:spacing w:before="240" w:after="0"/>
        <w:jc w:val="both"/>
        <w:rPr>
          <w:b/>
          <w:bCs/>
          <w:sz w:val="22"/>
          <w:szCs w:val="22"/>
          <w:lang w:val="en-US" w:eastAsia="zh-CN"/>
        </w:rPr>
      </w:pPr>
    </w:p>
    <w:p w14:paraId="498B122B" w14:textId="5BE2A9EE" w:rsidR="005848F6" w:rsidRPr="00B94C3A" w:rsidRDefault="005848F6" w:rsidP="005848F6">
      <w:pPr>
        <w:pStyle w:val="2"/>
        <w:rPr>
          <w:lang w:eastAsia="zh-CN"/>
        </w:rPr>
      </w:pPr>
      <w:r>
        <w:rPr>
          <w:lang w:eastAsia="zh-CN"/>
        </w:rPr>
        <w:t>2.</w:t>
      </w:r>
      <w:r w:rsidR="000F669E">
        <w:rPr>
          <w:lang w:eastAsia="zh-CN"/>
        </w:rPr>
        <w:t>2</w:t>
      </w:r>
      <w:r>
        <w:rPr>
          <w:lang w:eastAsia="zh-CN"/>
        </w:rPr>
        <w:t xml:space="preserve"> </w:t>
      </w:r>
      <w:r w:rsidR="000F669E">
        <w:rPr>
          <w:lang w:eastAsia="zh-CN"/>
        </w:rPr>
        <w:t xml:space="preserve">Impact due to TA </w:t>
      </w:r>
      <w:r w:rsidR="00C00BAA">
        <w:rPr>
          <w:lang w:eastAsia="zh-CN"/>
        </w:rPr>
        <w:t>change</w:t>
      </w:r>
      <w:r w:rsidR="000F669E" w:rsidRPr="000F669E">
        <w:rPr>
          <w:vertAlign w:val="subscript"/>
          <w:lang w:eastAsia="zh-CN"/>
        </w:rPr>
        <w:t xml:space="preserve"> </w:t>
      </w:r>
    </w:p>
    <w:p w14:paraId="56CA0150" w14:textId="2A3A5A1F" w:rsidR="00C06FC5" w:rsidRDefault="00C00BAA" w:rsidP="00C06FC5">
      <w:pPr>
        <w:spacing w:before="240" w:after="0"/>
        <w:jc w:val="both"/>
        <w:rPr>
          <w:sz w:val="22"/>
          <w:szCs w:val="22"/>
          <w:lang w:eastAsia="zh-CN"/>
        </w:rPr>
      </w:pPr>
      <w:r>
        <w:rPr>
          <w:sz w:val="22"/>
          <w:szCs w:val="22"/>
          <w:lang w:eastAsia="zh-CN"/>
        </w:rPr>
        <w:t>Measurement period requirements for UE Rx-Tx time difference with TA change need further discussion</w:t>
      </w:r>
      <w:r w:rsidR="00C06FC5">
        <w:rPr>
          <w:sz w:val="22"/>
          <w:szCs w:val="22"/>
          <w:lang w:eastAsia="zh-CN"/>
        </w:rPr>
        <w:t xml:space="preserve">. </w:t>
      </w:r>
    </w:p>
    <w:tbl>
      <w:tblPr>
        <w:tblStyle w:val="af6"/>
        <w:tblW w:w="0" w:type="auto"/>
        <w:tblLook w:val="04A0" w:firstRow="1" w:lastRow="0" w:firstColumn="1" w:lastColumn="0" w:noHBand="0" w:noVBand="1"/>
      </w:tblPr>
      <w:tblGrid>
        <w:gridCol w:w="9629"/>
      </w:tblGrid>
      <w:tr w:rsidR="00C06FC5" w14:paraId="15E58206" w14:textId="77777777" w:rsidTr="00C06FC5">
        <w:tc>
          <w:tcPr>
            <w:tcW w:w="9629" w:type="dxa"/>
          </w:tcPr>
          <w:p w14:paraId="346C3D80" w14:textId="77777777" w:rsidR="0018501F" w:rsidRPr="00483849" w:rsidRDefault="0018501F" w:rsidP="00483849">
            <w:pPr>
              <w:numPr>
                <w:ilvl w:val="0"/>
                <w:numId w:val="3"/>
              </w:numPr>
              <w:spacing w:after="0"/>
              <w:rPr>
                <w:i/>
                <w:iCs/>
                <w:sz w:val="22"/>
                <w:szCs w:val="22"/>
                <w:lang w:val="en-US"/>
              </w:rPr>
            </w:pPr>
            <w:r w:rsidRPr="00483849">
              <w:rPr>
                <w:i/>
                <w:iCs/>
                <w:sz w:val="22"/>
                <w:szCs w:val="22"/>
                <w:lang w:val="fr-FR"/>
              </w:rPr>
              <w:t>TA change due to TA command</w:t>
            </w:r>
          </w:p>
          <w:p w14:paraId="37803277" w14:textId="77777777" w:rsidR="0018501F" w:rsidRPr="00483849" w:rsidRDefault="0018501F" w:rsidP="00483849">
            <w:pPr>
              <w:numPr>
                <w:ilvl w:val="1"/>
                <w:numId w:val="3"/>
              </w:numPr>
              <w:spacing w:after="0"/>
              <w:rPr>
                <w:i/>
                <w:iCs/>
                <w:sz w:val="22"/>
                <w:szCs w:val="22"/>
                <w:lang w:val="en-US"/>
              </w:rPr>
            </w:pPr>
            <w:r w:rsidRPr="00483849">
              <w:rPr>
                <w:i/>
                <w:iCs/>
                <w:sz w:val="22"/>
                <w:szCs w:val="22"/>
              </w:rPr>
              <w:t>Proposals for UE behaviour</w:t>
            </w:r>
          </w:p>
          <w:p w14:paraId="4C1CC656" w14:textId="77777777" w:rsidR="0018501F" w:rsidRPr="00483849" w:rsidRDefault="0018501F" w:rsidP="00483849">
            <w:pPr>
              <w:numPr>
                <w:ilvl w:val="2"/>
                <w:numId w:val="3"/>
              </w:numPr>
              <w:spacing w:after="0"/>
              <w:rPr>
                <w:i/>
                <w:iCs/>
                <w:sz w:val="22"/>
                <w:szCs w:val="22"/>
                <w:lang w:val="en-US"/>
              </w:rPr>
            </w:pPr>
            <w:r w:rsidRPr="00483849">
              <w:rPr>
                <w:i/>
                <w:iCs/>
                <w:sz w:val="22"/>
                <w:szCs w:val="22"/>
              </w:rPr>
              <w:t>Option 1 (Intel, CATT, Nokia, HW)</w:t>
            </w:r>
          </w:p>
          <w:p w14:paraId="06F1B98C" w14:textId="77777777" w:rsidR="0018501F" w:rsidRPr="00483849" w:rsidRDefault="0018501F" w:rsidP="00483849">
            <w:pPr>
              <w:numPr>
                <w:ilvl w:val="3"/>
                <w:numId w:val="3"/>
              </w:numPr>
              <w:spacing w:after="0"/>
              <w:rPr>
                <w:i/>
                <w:iCs/>
                <w:sz w:val="22"/>
                <w:szCs w:val="22"/>
                <w:lang w:val="en-US"/>
              </w:rPr>
            </w:pPr>
            <w:r w:rsidRPr="00483849">
              <w:rPr>
                <w:i/>
                <w:iCs/>
                <w:sz w:val="22"/>
                <w:szCs w:val="22"/>
              </w:rPr>
              <w:t xml:space="preserve">UE shall continue UE Rx-Tx time difference measurement </w:t>
            </w:r>
          </w:p>
          <w:p w14:paraId="0267DD58" w14:textId="77777777" w:rsidR="0018501F" w:rsidRPr="00483849" w:rsidRDefault="0018501F" w:rsidP="00483849">
            <w:pPr>
              <w:numPr>
                <w:ilvl w:val="2"/>
                <w:numId w:val="3"/>
              </w:numPr>
              <w:spacing w:after="0"/>
              <w:rPr>
                <w:i/>
                <w:iCs/>
                <w:sz w:val="22"/>
                <w:szCs w:val="22"/>
                <w:lang w:val="en-US"/>
              </w:rPr>
            </w:pPr>
            <w:r w:rsidRPr="00483849">
              <w:rPr>
                <w:i/>
                <w:iCs/>
                <w:sz w:val="22"/>
                <w:szCs w:val="22"/>
              </w:rPr>
              <w:t>Option 2 (OPPO, vivo, Ericsson)</w:t>
            </w:r>
          </w:p>
          <w:p w14:paraId="65A33642" w14:textId="77777777" w:rsidR="0018501F" w:rsidRPr="00483849" w:rsidRDefault="0018501F" w:rsidP="00483849">
            <w:pPr>
              <w:numPr>
                <w:ilvl w:val="3"/>
                <w:numId w:val="3"/>
              </w:numPr>
              <w:spacing w:after="0"/>
              <w:rPr>
                <w:i/>
                <w:iCs/>
                <w:sz w:val="22"/>
                <w:szCs w:val="22"/>
                <w:lang w:val="en-US"/>
              </w:rPr>
            </w:pPr>
            <w:r w:rsidRPr="00483849">
              <w:rPr>
                <w:i/>
                <w:iCs/>
                <w:sz w:val="22"/>
                <w:szCs w:val="22"/>
              </w:rPr>
              <w:t xml:space="preserve">UE shall discard the UE Rx-Tx time difference measurement </w:t>
            </w:r>
          </w:p>
          <w:p w14:paraId="41657226" w14:textId="77777777" w:rsidR="0018501F" w:rsidRPr="00483849" w:rsidRDefault="0018501F" w:rsidP="00483849">
            <w:pPr>
              <w:numPr>
                <w:ilvl w:val="1"/>
                <w:numId w:val="3"/>
              </w:numPr>
              <w:spacing w:after="0"/>
              <w:rPr>
                <w:i/>
                <w:iCs/>
                <w:sz w:val="22"/>
                <w:szCs w:val="22"/>
                <w:lang w:val="en-US"/>
              </w:rPr>
            </w:pPr>
            <w:r w:rsidRPr="00483849">
              <w:rPr>
                <w:i/>
                <w:iCs/>
                <w:sz w:val="22"/>
                <w:szCs w:val="22"/>
              </w:rPr>
              <w:t>Proposals for requirements</w:t>
            </w:r>
          </w:p>
          <w:p w14:paraId="6BD8E30F" w14:textId="77777777" w:rsidR="0018501F" w:rsidRPr="00483849" w:rsidRDefault="0018501F" w:rsidP="00483849">
            <w:pPr>
              <w:numPr>
                <w:ilvl w:val="2"/>
                <w:numId w:val="3"/>
              </w:numPr>
              <w:spacing w:after="0"/>
              <w:rPr>
                <w:i/>
                <w:iCs/>
                <w:sz w:val="22"/>
                <w:szCs w:val="22"/>
                <w:lang w:val="en-US"/>
              </w:rPr>
            </w:pPr>
            <w:r w:rsidRPr="00483849">
              <w:rPr>
                <w:i/>
                <w:iCs/>
                <w:sz w:val="22"/>
                <w:szCs w:val="22"/>
              </w:rPr>
              <w:t>Option 1 (CATT, Intel, Nokia, HW)</w:t>
            </w:r>
          </w:p>
          <w:p w14:paraId="7A8BACAF" w14:textId="77777777" w:rsidR="0018501F" w:rsidRPr="00483849" w:rsidRDefault="0018501F" w:rsidP="00483849">
            <w:pPr>
              <w:numPr>
                <w:ilvl w:val="3"/>
                <w:numId w:val="3"/>
              </w:numPr>
              <w:spacing w:after="0"/>
              <w:rPr>
                <w:i/>
                <w:iCs/>
                <w:sz w:val="22"/>
                <w:szCs w:val="22"/>
                <w:lang w:val="en-US"/>
              </w:rPr>
            </w:pPr>
            <w:r w:rsidRPr="00483849">
              <w:rPr>
                <w:i/>
                <w:iCs/>
                <w:sz w:val="22"/>
                <w:szCs w:val="22"/>
              </w:rPr>
              <w:t>UE Rx-Tx measurement period requirements are not impacted</w:t>
            </w:r>
          </w:p>
          <w:p w14:paraId="5B6CA7B0" w14:textId="77777777" w:rsidR="0018501F" w:rsidRPr="00483849" w:rsidRDefault="0018501F" w:rsidP="00483849">
            <w:pPr>
              <w:numPr>
                <w:ilvl w:val="2"/>
                <w:numId w:val="3"/>
              </w:numPr>
              <w:spacing w:after="0"/>
              <w:rPr>
                <w:i/>
                <w:iCs/>
                <w:sz w:val="22"/>
                <w:szCs w:val="22"/>
                <w:lang w:val="en-US"/>
              </w:rPr>
            </w:pPr>
            <w:r w:rsidRPr="00483849">
              <w:rPr>
                <w:i/>
                <w:iCs/>
                <w:sz w:val="22"/>
                <w:szCs w:val="22"/>
              </w:rPr>
              <w:t>Option 2 (QC, OPPO, vivo, Ericsson)</w:t>
            </w:r>
          </w:p>
          <w:p w14:paraId="5E5C4C3C" w14:textId="0494BE99" w:rsidR="00C06FC5" w:rsidRPr="001B13A7" w:rsidRDefault="0018501F" w:rsidP="00483849">
            <w:pPr>
              <w:numPr>
                <w:ilvl w:val="3"/>
                <w:numId w:val="3"/>
              </w:numPr>
              <w:spacing w:after="0"/>
              <w:rPr>
                <w:i/>
                <w:iCs/>
                <w:sz w:val="22"/>
                <w:szCs w:val="22"/>
                <w:lang w:val="en-US"/>
              </w:rPr>
            </w:pPr>
            <w:r w:rsidRPr="00483849">
              <w:rPr>
                <w:i/>
                <w:iCs/>
                <w:sz w:val="22"/>
                <w:szCs w:val="22"/>
              </w:rPr>
              <w:t xml:space="preserve">UE Rx-Tx time difference measurement requirements are not applicable </w:t>
            </w:r>
          </w:p>
        </w:tc>
      </w:tr>
    </w:tbl>
    <w:p w14:paraId="11455CD7" w14:textId="655BDE4B" w:rsidR="00E64862" w:rsidRDefault="00483849" w:rsidP="008014A5">
      <w:pPr>
        <w:spacing w:before="240" w:after="0"/>
        <w:jc w:val="both"/>
        <w:rPr>
          <w:sz w:val="22"/>
          <w:szCs w:val="22"/>
          <w:lang w:val="en-US" w:eastAsia="zh-CN"/>
        </w:rPr>
      </w:pPr>
      <w:r>
        <w:rPr>
          <w:sz w:val="22"/>
          <w:szCs w:val="22"/>
          <w:lang w:val="en-US" w:eastAsia="zh-CN"/>
        </w:rPr>
        <w:t>It was agreed in the last meeting</w:t>
      </w:r>
      <w:r w:rsidR="008C4047">
        <w:rPr>
          <w:sz w:val="22"/>
          <w:szCs w:val="22"/>
          <w:lang w:val="en-US" w:eastAsia="zh-CN"/>
        </w:rPr>
        <w:t xml:space="preserve"> that </w:t>
      </w:r>
      <w:r w:rsidR="008C4047" w:rsidRPr="008C4047">
        <w:rPr>
          <w:sz w:val="22"/>
          <w:szCs w:val="22"/>
          <w:lang w:val="en-US" w:eastAsia="zh-CN"/>
        </w:rPr>
        <w:t>UE Rx-Tx measurement accuracy requirements shall not apply if the uplink transmission timing changes during the UE Rx-Tx measurement period due to network-configured TA command</w:t>
      </w:r>
      <w:r>
        <w:rPr>
          <w:sz w:val="22"/>
          <w:szCs w:val="22"/>
          <w:lang w:val="en-US" w:eastAsia="zh-CN"/>
        </w:rPr>
        <w:t xml:space="preserve"> [5]</w:t>
      </w:r>
      <w:r w:rsidR="008C4047" w:rsidRPr="008C4047">
        <w:rPr>
          <w:sz w:val="22"/>
          <w:szCs w:val="22"/>
          <w:lang w:val="en-US" w:eastAsia="zh-CN"/>
        </w:rPr>
        <w:t>.</w:t>
      </w:r>
      <w:r>
        <w:rPr>
          <w:sz w:val="22"/>
          <w:szCs w:val="22"/>
          <w:lang w:val="en-US" w:eastAsia="zh-CN"/>
        </w:rPr>
        <w:t xml:space="preserve"> </w:t>
      </w:r>
      <w:r w:rsidR="005D2BCC">
        <w:rPr>
          <w:sz w:val="22"/>
          <w:szCs w:val="22"/>
          <w:lang w:val="en-US" w:eastAsia="zh-CN"/>
        </w:rPr>
        <w:t>If measurement</w:t>
      </w:r>
      <w:r w:rsidR="008C4047">
        <w:rPr>
          <w:sz w:val="22"/>
          <w:szCs w:val="22"/>
          <w:lang w:val="en-US" w:eastAsia="zh-CN"/>
        </w:rPr>
        <w:t xml:space="preserve"> accuracy</w:t>
      </w:r>
      <w:r w:rsidR="005D2BCC">
        <w:rPr>
          <w:sz w:val="22"/>
          <w:szCs w:val="22"/>
          <w:lang w:val="en-US" w:eastAsia="zh-CN"/>
        </w:rPr>
        <w:t xml:space="preserve"> requirements shall not apply when UE uplink transmit time changes due to TA command, </w:t>
      </w:r>
      <w:r w:rsidR="00E64862">
        <w:rPr>
          <w:sz w:val="22"/>
          <w:szCs w:val="22"/>
          <w:lang w:val="en-US" w:eastAsia="zh-CN"/>
        </w:rPr>
        <w:t xml:space="preserve">the </w:t>
      </w:r>
      <w:r w:rsidR="005D2BCC">
        <w:rPr>
          <w:sz w:val="22"/>
          <w:szCs w:val="22"/>
          <w:lang w:val="en-US" w:eastAsia="zh-CN"/>
        </w:rPr>
        <w:t xml:space="preserve">UE may not need to continue ongoing measurement. </w:t>
      </w:r>
      <w:r w:rsidR="0059012C">
        <w:rPr>
          <w:sz w:val="22"/>
          <w:szCs w:val="22"/>
          <w:lang w:val="en-US" w:eastAsia="zh-CN"/>
        </w:rPr>
        <w:t>It is reasonable that UE aborts ongoing measurement and starts new measurement with updated TA.</w:t>
      </w:r>
      <w:r w:rsidR="008014A5">
        <w:rPr>
          <w:sz w:val="22"/>
          <w:szCs w:val="22"/>
          <w:lang w:val="en-US" w:eastAsia="zh-CN"/>
        </w:rPr>
        <w:t xml:space="preserve"> </w:t>
      </w:r>
      <w:r w:rsidR="008C4047">
        <w:rPr>
          <w:sz w:val="22"/>
          <w:szCs w:val="22"/>
          <w:lang w:val="en-US" w:eastAsia="zh-CN"/>
        </w:rPr>
        <w:t xml:space="preserve">Otherwise, the positioning </w:t>
      </w:r>
      <w:r w:rsidR="00966394">
        <w:rPr>
          <w:sz w:val="22"/>
          <w:szCs w:val="22"/>
          <w:lang w:val="en-US" w:eastAsia="zh-CN"/>
        </w:rPr>
        <w:t>accuracy</w:t>
      </w:r>
      <w:r w:rsidR="008C4047">
        <w:rPr>
          <w:sz w:val="22"/>
          <w:szCs w:val="22"/>
          <w:lang w:val="en-US" w:eastAsia="zh-CN"/>
        </w:rPr>
        <w:t xml:space="preserve"> would be degraded if such results are used in positioning calculation.</w:t>
      </w:r>
    </w:p>
    <w:p w14:paraId="420542E1" w14:textId="106BC28F" w:rsidR="008C4047" w:rsidRDefault="008C4047" w:rsidP="008014A5">
      <w:pPr>
        <w:spacing w:before="240" w:after="0"/>
        <w:jc w:val="both"/>
        <w:rPr>
          <w:sz w:val="22"/>
          <w:szCs w:val="22"/>
          <w:lang w:val="en-US" w:eastAsia="zh-CN"/>
        </w:rPr>
      </w:pPr>
      <w:r>
        <w:rPr>
          <w:sz w:val="22"/>
          <w:szCs w:val="22"/>
          <w:lang w:val="en-US" w:eastAsia="zh-CN"/>
        </w:rPr>
        <w:t xml:space="preserve">If UE aborts the ongoing measurement in case of timing change due to TA </w:t>
      </w:r>
      <w:r w:rsidR="007D1F97">
        <w:rPr>
          <w:sz w:val="22"/>
          <w:szCs w:val="22"/>
          <w:lang w:val="en-US" w:eastAsia="zh-CN"/>
        </w:rPr>
        <w:t>command,</w:t>
      </w:r>
      <w:r>
        <w:rPr>
          <w:sz w:val="22"/>
          <w:szCs w:val="22"/>
          <w:lang w:val="en-US" w:eastAsia="zh-CN"/>
        </w:rPr>
        <w:t xml:space="preserve"> then UE Rx-Tx time difference measurement requirements do not apply.</w:t>
      </w:r>
    </w:p>
    <w:p w14:paraId="55E378A6" w14:textId="0BBF62C0" w:rsidR="00574EA5" w:rsidRPr="00574EA5" w:rsidRDefault="008014A5" w:rsidP="00E86B16">
      <w:pPr>
        <w:spacing w:before="240" w:after="0"/>
        <w:jc w:val="both"/>
        <w:rPr>
          <w:b/>
          <w:bCs/>
          <w:sz w:val="22"/>
          <w:szCs w:val="22"/>
          <w:lang w:val="en-US" w:eastAsia="zh-CN"/>
        </w:rPr>
      </w:pPr>
      <w:r w:rsidRPr="00D23A1B">
        <w:rPr>
          <w:b/>
          <w:bCs/>
          <w:sz w:val="22"/>
          <w:szCs w:val="22"/>
          <w:lang w:val="en-US" w:eastAsia="zh-CN"/>
        </w:rPr>
        <w:t xml:space="preserve">Proposal </w:t>
      </w:r>
      <w:r w:rsidR="00966394">
        <w:rPr>
          <w:b/>
          <w:bCs/>
          <w:sz w:val="22"/>
          <w:szCs w:val="22"/>
          <w:lang w:val="en-US" w:eastAsia="zh-CN"/>
        </w:rPr>
        <w:t>4</w:t>
      </w:r>
      <w:r w:rsidRPr="00D23A1B">
        <w:rPr>
          <w:b/>
          <w:bCs/>
          <w:sz w:val="22"/>
          <w:szCs w:val="22"/>
          <w:lang w:val="en-US" w:eastAsia="zh-CN"/>
        </w:rPr>
        <w:t>:</w:t>
      </w:r>
      <w:r>
        <w:rPr>
          <w:b/>
          <w:bCs/>
          <w:sz w:val="22"/>
          <w:szCs w:val="22"/>
          <w:lang w:val="en-US" w:eastAsia="zh-CN"/>
        </w:rPr>
        <w:t xml:space="preserve"> </w:t>
      </w:r>
      <w:r w:rsidR="00574EA5" w:rsidRPr="00574EA5">
        <w:rPr>
          <w:b/>
          <w:bCs/>
          <w:sz w:val="22"/>
          <w:szCs w:val="22"/>
          <w:lang w:val="en-US" w:eastAsia="zh-CN"/>
        </w:rPr>
        <w:t xml:space="preserve">The UE shall discard the </w:t>
      </w:r>
      <w:r w:rsidR="00966394">
        <w:rPr>
          <w:b/>
          <w:bCs/>
          <w:sz w:val="22"/>
          <w:szCs w:val="22"/>
          <w:lang w:val="en-US" w:eastAsia="zh-CN"/>
        </w:rPr>
        <w:t xml:space="preserve">ongoing </w:t>
      </w:r>
      <w:r w:rsidR="00574EA5" w:rsidRPr="00574EA5">
        <w:rPr>
          <w:b/>
          <w:bCs/>
          <w:sz w:val="22"/>
          <w:szCs w:val="22"/>
          <w:lang w:val="en-US" w:eastAsia="zh-CN"/>
        </w:rPr>
        <w:t>UE Rx-Tx time difference measurement</w:t>
      </w:r>
      <w:r w:rsidR="00966394">
        <w:rPr>
          <w:b/>
          <w:bCs/>
          <w:sz w:val="22"/>
          <w:szCs w:val="22"/>
          <w:lang w:val="en-US" w:eastAsia="zh-CN"/>
        </w:rPr>
        <w:t xml:space="preserve"> and starts a new measurement</w:t>
      </w:r>
      <w:r w:rsidR="00574EA5" w:rsidRPr="00574EA5">
        <w:rPr>
          <w:b/>
          <w:bCs/>
          <w:sz w:val="22"/>
          <w:szCs w:val="22"/>
          <w:lang w:val="en-US" w:eastAsia="zh-CN"/>
        </w:rPr>
        <w:t xml:space="preserve"> if the uplink transmission timing </w:t>
      </w:r>
      <w:r w:rsidR="00D00D60">
        <w:rPr>
          <w:b/>
          <w:bCs/>
          <w:sz w:val="22"/>
          <w:szCs w:val="22"/>
          <w:lang w:val="en-US" w:eastAsia="zh-CN"/>
        </w:rPr>
        <w:t>due to</w:t>
      </w:r>
      <w:r w:rsidR="00574EA5" w:rsidRPr="00574EA5">
        <w:rPr>
          <w:b/>
          <w:bCs/>
          <w:sz w:val="22"/>
          <w:szCs w:val="22"/>
          <w:lang w:val="en-US" w:eastAsia="zh-CN"/>
        </w:rPr>
        <w:t xml:space="preserve"> network-configured TA changes during the UE Rx-Tx measurement period</w:t>
      </w:r>
      <w:r w:rsidR="00E86B16">
        <w:rPr>
          <w:b/>
          <w:bCs/>
          <w:sz w:val="22"/>
          <w:szCs w:val="22"/>
          <w:lang w:val="en-US" w:eastAsia="zh-CN"/>
        </w:rPr>
        <w:t>.</w:t>
      </w:r>
    </w:p>
    <w:p w14:paraId="55B3A0A6" w14:textId="70133E8A" w:rsidR="00E86B16" w:rsidRDefault="00E86B16" w:rsidP="00E86B16">
      <w:pPr>
        <w:spacing w:before="240" w:after="0"/>
        <w:jc w:val="both"/>
        <w:rPr>
          <w:i/>
          <w:iCs/>
          <w:sz w:val="22"/>
          <w:szCs w:val="22"/>
          <w:lang w:val="en-US"/>
        </w:rPr>
      </w:pPr>
      <w:r w:rsidRPr="00D23A1B">
        <w:rPr>
          <w:b/>
          <w:bCs/>
          <w:sz w:val="22"/>
          <w:szCs w:val="22"/>
          <w:lang w:val="en-US" w:eastAsia="zh-CN"/>
        </w:rPr>
        <w:t xml:space="preserve">Proposal </w:t>
      </w:r>
      <w:r w:rsidR="00966394">
        <w:rPr>
          <w:b/>
          <w:bCs/>
          <w:sz w:val="22"/>
          <w:szCs w:val="22"/>
          <w:lang w:val="en-US" w:eastAsia="zh-CN"/>
        </w:rPr>
        <w:t>5</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 xml:space="preserve">UE Rx-Tx time difference measurement requirements are not applicable if TA </w:t>
      </w:r>
      <w:r>
        <w:rPr>
          <w:b/>
          <w:bCs/>
          <w:sz w:val="22"/>
          <w:szCs w:val="22"/>
          <w:lang w:val="en-US" w:eastAsia="zh-CN"/>
        </w:rPr>
        <w:t>command</w:t>
      </w:r>
      <w:r w:rsidRPr="008014A5">
        <w:rPr>
          <w:b/>
          <w:bCs/>
          <w:sz w:val="22"/>
          <w:szCs w:val="22"/>
          <w:lang w:val="en-US" w:eastAsia="zh-CN"/>
        </w:rPr>
        <w:t xml:space="preserve"> is received during the measurement period.</w:t>
      </w:r>
    </w:p>
    <w:p w14:paraId="04714BAD" w14:textId="6726DA97" w:rsidR="008014A5" w:rsidRPr="00D23A1B" w:rsidRDefault="008014A5" w:rsidP="008014A5">
      <w:pPr>
        <w:spacing w:before="240" w:after="0"/>
        <w:jc w:val="both"/>
        <w:rPr>
          <w:b/>
          <w:bCs/>
          <w:sz w:val="22"/>
          <w:szCs w:val="22"/>
          <w:lang w:val="en-US" w:eastAsia="zh-CN"/>
        </w:rPr>
      </w:pPr>
    </w:p>
    <w:tbl>
      <w:tblPr>
        <w:tblStyle w:val="af6"/>
        <w:tblW w:w="0" w:type="auto"/>
        <w:tblLook w:val="04A0" w:firstRow="1" w:lastRow="0" w:firstColumn="1" w:lastColumn="0" w:noHBand="0" w:noVBand="1"/>
      </w:tblPr>
      <w:tblGrid>
        <w:gridCol w:w="9629"/>
      </w:tblGrid>
      <w:tr w:rsidR="007D1F97" w14:paraId="69923552" w14:textId="77777777" w:rsidTr="007D1F97">
        <w:tc>
          <w:tcPr>
            <w:tcW w:w="9629" w:type="dxa"/>
          </w:tcPr>
          <w:p w14:paraId="46774665" w14:textId="77777777" w:rsidR="0018501F" w:rsidRPr="00D00D60" w:rsidRDefault="0018501F" w:rsidP="00D00D60">
            <w:pPr>
              <w:numPr>
                <w:ilvl w:val="0"/>
                <w:numId w:val="3"/>
              </w:numPr>
              <w:spacing w:after="0"/>
              <w:rPr>
                <w:i/>
                <w:iCs/>
                <w:sz w:val="22"/>
                <w:szCs w:val="22"/>
                <w:lang w:val="en-US"/>
              </w:rPr>
            </w:pPr>
            <w:r w:rsidRPr="00D00D60">
              <w:rPr>
                <w:i/>
                <w:iCs/>
                <w:sz w:val="22"/>
                <w:szCs w:val="22"/>
                <w:lang w:val="fr-FR"/>
              </w:rPr>
              <w:t xml:space="preserve">TA change due to </w:t>
            </w:r>
            <w:proofErr w:type="spellStart"/>
            <w:r w:rsidRPr="00D00D60">
              <w:rPr>
                <w:i/>
                <w:iCs/>
                <w:sz w:val="22"/>
                <w:szCs w:val="22"/>
                <w:lang w:val="fr-FR"/>
              </w:rPr>
              <w:t>NTA_offset</w:t>
            </w:r>
            <w:proofErr w:type="spellEnd"/>
            <w:r w:rsidRPr="00D00D60">
              <w:rPr>
                <w:i/>
                <w:iCs/>
                <w:sz w:val="22"/>
                <w:szCs w:val="22"/>
                <w:lang w:val="fr-FR"/>
              </w:rPr>
              <w:t xml:space="preserve"> change</w:t>
            </w:r>
          </w:p>
          <w:p w14:paraId="68D461E9" w14:textId="77777777" w:rsidR="0018501F" w:rsidRPr="00D00D60" w:rsidRDefault="0018501F" w:rsidP="00D00D60">
            <w:pPr>
              <w:numPr>
                <w:ilvl w:val="1"/>
                <w:numId w:val="3"/>
              </w:numPr>
              <w:spacing w:after="0"/>
              <w:rPr>
                <w:i/>
                <w:iCs/>
                <w:sz w:val="22"/>
                <w:szCs w:val="22"/>
                <w:lang w:val="en-US"/>
              </w:rPr>
            </w:pPr>
            <w:r w:rsidRPr="00D00D60">
              <w:rPr>
                <w:i/>
                <w:iCs/>
                <w:sz w:val="22"/>
                <w:szCs w:val="22"/>
                <w:lang w:val="en-US"/>
              </w:rPr>
              <w:t xml:space="preserve">Proposals for UE </w:t>
            </w:r>
            <w:proofErr w:type="spellStart"/>
            <w:r w:rsidRPr="00D00D60">
              <w:rPr>
                <w:i/>
                <w:iCs/>
                <w:sz w:val="22"/>
                <w:szCs w:val="22"/>
                <w:lang w:val="en-US"/>
              </w:rPr>
              <w:t>behaviour</w:t>
            </w:r>
            <w:proofErr w:type="spellEnd"/>
          </w:p>
          <w:p w14:paraId="36BD23F4" w14:textId="77777777" w:rsidR="0018501F" w:rsidRPr="00D00D60" w:rsidRDefault="0018501F" w:rsidP="00D00D60">
            <w:pPr>
              <w:numPr>
                <w:ilvl w:val="2"/>
                <w:numId w:val="3"/>
              </w:numPr>
              <w:spacing w:after="0"/>
              <w:rPr>
                <w:i/>
                <w:iCs/>
                <w:sz w:val="22"/>
                <w:szCs w:val="22"/>
                <w:lang w:val="en-US"/>
              </w:rPr>
            </w:pPr>
            <w:r w:rsidRPr="00D00D60">
              <w:rPr>
                <w:i/>
                <w:iCs/>
                <w:sz w:val="22"/>
                <w:szCs w:val="22"/>
                <w:lang w:val="en-US"/>
              </w:rPr>
              <w:t>Option 1 (vivo, Ericsson)</w:t>
            </w:r>
          </w:p>
          <w:p w14:paraId="1119083B" w14:textId="77777777" w:rsidR="0018501F" w:rsidRPr="00D00D60" w:rsidRDefault="0018501F" w:rsidP="00D00D60">
            <w:pPr>
              <w:numPr>
                <w:ilvl w:val="3"/>
                <w:numId w:val="3"/>
              </w:numPr>
              <w:spacing w:after="0"/>
              <w:rPr>
                <w:i/>
                <w:iCs/>
                <w:sz w:val="22"/>
                <w:szCs w:val="22"/>
                <w:lang w:val="en-US"/>
              </w:rPr>
            </w:pPr>
            <w:r w:rsidRPr="00D00D60">
              <w:rPr>
                <w:i/>
                <w:iCs/>
                <w:sz w:val="22"/>
                <w:szCs w:val="22"/>
                <w:lang w:val="en-US"/>
              </w:rPr>
              <w:t xml:space="preserve">UE shall discard the UE Rx-Tx time difference measurement </w:t>
            </w:r>
          </w:p>
          <w:p w14:paraId="085D88F1" w14:textId="77777777" w:rsidR="0018501F" w:rsidRPr="00D00D60" w:rsidRDefault="0018501F" w:rsidP="00D00D60">
            <w:pPr>
              <w:numPr>
                <w:ilvl w:val="1"/>
                <w:numId w:val="3"/>
              </w:numPr>
              <w:spacing w:after="0"/>
              <w:rPr>
                <w:i/>
                <w:iCs/>
                <w:sz w:val="22"/>
                <w:szCs w:val="22"/>
                <w:lang w:val="en-US"/>
              </w:rPr>
            </w:pPr>
            <w:r w:rsidRPr="00D00D60">
              <w:rPr>
                <w:i/>
                <w:iCs/>
                <w:sz w:val="22"/>
                <w:szCs w:val="22"/>
                <w:lang w:val="en-US"/>
              </w:rPr>
              <w:t>Proposals for requirements</w:t>
            </w:r>
          </w:p>
          <w:p w14:paraId="075B404C" w14:textId="77777777" w:rsidR="0018501F" w:rsidRPr="00D00D60" w:rsidRDefault="0018501F" w:rsidP="00D00D60">
            <w:pPr>
              <w:numPr>
                <w:ilvl w:val="2"/>
                <w:numId w:val="3"/>
              </w:numPr>
              <w:spacing w:after="0"/>
              <w:rPr>
                <w:i/>
                <w:iCs/>
                <w:sz w:val="22"/>
                <w:szCs w:val="22"/>
                <w:lang w:val="en-US"/>
              </w:rPr>
            </w:pPr>
            <w:r w:rsidRPr="00D00D60">
              <w:rPr>
                <w:i/>
                <w:iCs/>
                <w:sz w:val="22"/>
                <w:szCs w:val="22"/>
                <w:lang w:val="en-US"/>
              </w:rPr>
              <w:t>Option 1a (CATT, HW)</w:t>
            </w:r>
          </w:p>
          <w:p w14:paraId="52BE66AB" w14:textId="77777777" w:rsidR="0018501F" w:rsidRPr="00D00D60" w:rsidRDefault="0018501F" w:rsidP="00D00D60">
            <w:pPr>
              <w:numPr>
                <w:ilvl w:val="3"/>
                <w:numId w:val="3"/>
              </w:numPr>
              <w:spacing w:after="0"/>
              <w:rPr>
                <w:i/>
                <w:iCs/>
                <w:sz w:val="22"/>
                <w:szCs w:val="22"/>
                <w:lang w:val="en-US"/>
              </w:rPr>
            </w:pPr>
            <w:r w:rsidRPr="00D00D60">
              <w:rPr>
                <w:i/>
                <w:iCs/>
                <w:sz w:val="22"/>
                <w:szCs w:val="22"/>
                <w:lang w:val="en-US"/>
              </w:rPr>
              <w:t xml:space="preserve">No need to clarify UE Rx-Tx measurement requirements in case of </w:t>
            </w:r>
            <w:proofErr w:type="spellStart"/>
            <w:r w:rsidRPr="00D00D60">
              <w:rPr>
                <w:i/>
                <w:iCs/>
                <w:sz w:val="22"/>
                <w:szCs w:val="22"/>
                <w:lang w:val="en-US"/>
              </w:rPr>
              <w:t>NTA_offset</w:t>
            </w:r>
            <w:proofErr w:type="spellEnd"/>
            <w:r w:rsidRPr="00D00D60">
              <w:rPr>
                <w:i/>
                <w:iCs/>
                <w:sz w:val="22"/>
                <w:szCs w:val="22"/>
                <w:lang w:val="en-US"/>
              </w:rPr>
              <w:t xml:space="preserve"> change</w:t>
            </w:r>
          </w:p>
          <w:p w14:paraId="6D759DC3" w14:textId="77777777" w:rsidR="0018501F" w:rsidRPr="00D00D60" w:rsidRDefault="0018501F" w:rsidP="00D00D60">
            <w:pPr>
              <w:numPr>
                <w:ilvl w:val="2"/>
                <w:numId w:val="3"/>
              </w:numPr>
              <w:spacing w:after="0"/>
              <w:rPr>
                <w:i/>
                <w:iCs/>
                <w:sz w:val="22"/>
                <w:szCs w:val="22"/>
                <w:lang w:val="en-US"/>
              </w:rPr>
            </w:pPr>
            <w:r w:rsidRPr="00D00D60">
              <w:rPr>
                <w:i/>
                <w:iCs/>
                <w:sz w:val="22"/>
                <w:szCs w:val="22"/>
                <w:lang w:val="en-US"/>
              </w:rPr>
              <w:t>Option 1b (HW, Intel)</w:t>
            </w:r>
          </w:p>
          <w:p w14:paraId="54323468" w14:textId="77777777" w:rsidR="0018501F" w:rsidRPr="00D00D60" w:rsidRDefault="0018501F" w:rsidP="00D00D60">
            <w:pPr>
              <w:numPr>
                <w:ilvl w:val="3"/>
                <w:numId w:val="3"/>
              </w:numPr>
              <w:spacing w:after="0"/>
              <w:rPr>
                <w:i/>
                <w:iCs/>
                <w:sz w:val="22"/>
                <w:szCs w:val="22"/>
                <w:lang w:val="en-US"/>
              </w:rPr>
            </w:pPr>
            <w:r w:rsidRPr="00D00D60">
              <w:rPr>
                <w:i/>
                <w:iCs/>
                <w:sz w:val="22"/>
                <w:szCs w:val="22"/>
                <w:lang w:val="en-US"/>
              </w:rPr>
              <w:t>UE Rx-Tx measurement period requirements are not impacted</w:t>
            </w:r>
          </w:p>
          <w:p w14:paraId="25114948" w14:textId="77777777" w:rsidR="0018501F" w:rsidRPr="00D00D60" w:rsidRDefault="0018501F" w:rsidP="00D00D60">
            <w:pPr>
              <w:numPr>
                <w:ilvl w:val="2"/>
                <w:numId w:val="3"/>
              </w:numPr>
              <w:spacing w:after="0"/>
              <w:rPr>
                <w:i/>
                <w:iCs/>
                <w:sz w:val="22"/>
                <w:szCs w:val="22"/>
                <w:lang w:val="en-US"/>
              </w:rPr>
            </w:pPr>
            <w:r w:rsidRPr="00D00D60">
              <w:rPr>
                <w:i/>
                <w:iCs/>
                <w:sz w:val="22"/>
                <w:szCs w:val="22"/>
                <w:lang w:val="en-US"/>
              </w:rPr>
              <w:t>Option 2 (QC, OPPO, vivo, Ericsson, Intel)</w:t>
            </w:r>
          </w:p>
          <w:p w14:paraId="2C418B85" w14:textId="47D782CD" w:rsidR="007D1F97" w:rsidRDefault="0018501F" w:rsidP="00D00D60">
            <w:pPr>
              <w:numPr>
                <w:ilvl w:val="3"/>
                <w:numId w:val="3"/>
              </w:numPr>
              <w:spacing w:after="0"/>
              <w:rPr>
                <w:sz w:val="22"/>
                <w:szCs w:val="22"/>
                <w:lang w:val="en-US" w:eastAsia="zh-CN"/>
              </w:rPr>
            </w:pPr>
            <w:r w:rsidRPr="00D00D60">
              <w:rPr>
                <w:i/>
                <w:iCs/>
                <w:sz w:val="22"/>
                <w:szCs w:val="22"/>
                <w:lang w:val="en-US"/>
              </w:rPr>
              <w:t xml:space="preserve">measurement requirements are not applicable if the </w:t>
            </w:r>
            <w:proofErr w:type="spellStart"/>
            <w:r w:rsidRPr="00D00D60">
              <w:rPr>
                <w:i/>
                <w:iCs/>
                <w:sz w:val="22"/>
                <w:szCs w:val="22"/>
                <w:lang w:val="en-US"/>
              </w:rPr>
              <w:t>NTA_offset</w:t>
            </w:r>
            <w:proofErr w:type="spellEnd"/>
            <w:r w:rsidRPr="00D00D60">
              <w:rPr>
                <w:i/>
                <w:iCs/>
                <w:sz w:val="22"/>
                <w:szCs w:val="22"/>
                <w:lang w:val="en-US"/>
              </w:rPr>
              <w:t xml:space="preserve"> changes during the measurement period</w:t>
            </w:r>
          </w:p>
        </w:tc>
      </w:tr>
    </w:tbl>
    <w:p w14:paraId="0CFA3160" w14:textId="68E79479" w:rsidR="006F3FBB" w:rsidRDefault="006F3FBB" w:rsidP="00C06FC5">
      <w:pPr>
        <w:spacing w:before="240" w:after="0"/>
        <w:jc w:val="both"/>
        <w:rPr>
          <w:sz w:val="22"/>
          <w:szCs w:val="22"/>
          <w:lang w:val="en-US" w:eastAsia="zh-CN"/>
        </w:rPr>
      </w:pPr>
      <w:r>
        <w:rPr>
          <w:sz w:val="22"/>
          <w:szCs w:val="22"/>
          <w:lang w:val="en-US" w:eastAsia="zh-CN"/>
        </w:rPr>
        <w:t>N</w:t>
      </w:r>
      <w:r w:rsidRPr="00897820">
        <w:rPr>
          <w:sz w:val="22"/>
          <w:szCs w:val="22"/>
          <w:vertAlign w:val="subscript"/>
          <w:lang w:val="en-US" w:eastAsia="zh-CN"/>
        </w:rPr>
        <w:t>TA-offset</w:t>
      </w:r>
      <w:r>
        <w:rPr>
          <w:sz w:val="22"/>
          <w:szCs w:val="22"/>
          <w:lang w:val="en-US" w:eastAsia="zh-CN"/>
        </w:rPr>
        <w:t xml:space="preserve"> is basically </w:t>
      </w:r>
      <w:r w:rsidR="00E86B16">
        <w:rPr>
          <w:sz w:val="22"/>
          <w:szCs w:val="22"/>
          <w:lang w:val="en-US" w:eastAsia="zh-CN"/>
        </w:rPr>
        <w:t>not changed</w:t>
      </w:r>
      <w:r w:rsidR="00D00D60">
        <w:rPr>
          <w:sz w:val="22"/>
          <w:szCs w:val="22"/>
          <w:lang w:val="en-US" w:eastAsia="zh-CN"/>
        </w:rPr>
        <w:t xml:space="preserve"> in practical network</w:t>
      </w:r>
      <w:r w:rsidR="00E86B16">
        <w:rPr>
          <w:sz w:val="22"/>
          <w:szCs w:val="22"/>
          <w:lang w:val="en-US" w:eastAsia="zh-CN"/>
        </w:rPr>
        <w:t xml:space="preserve">. Even if it changes it should be very infrequently. </w:t>
      </w:r>
      <w:r>
        <w:rPr>
          <w:sz w:val="22"/>
          <w:szCs w:val="22"/>
          <w:lang w:val="en-US" w:eastAsia="zh-CN"/>
        </w:rPr>
        <w:t xml:space="preserve"> </w:t>
      </w:r>
      <w:r w:rsidR="00E86B16">
        <w:rPr>
          <w:sz w:val="22"/>
          <w:szCs w:val="22"/>
          <w:lang w:val="en-US" w:eastAsia="zh-CN"/>
        </w:rPr>
        <w:t xml:space="preserve">When it happens, then UE </w:t>
      </w:r>
      <w:r w:rsidR="00D00D60">
        <w:rPr>
          <w:sz w:val="22"/>
          <w:szCs w:val="22"/>
          <w:lang w:val="en-US" w:eastAsia="zh-CN"/>
        </w:rPr>
        <w:t>behavior</w:t>
      </w:r>
      <w:r w:rsidR="00E86B16">
        <w:rPr>
          <w:sz w:val="22"/>
          <w:szCs w:val="22"/>
          <w:lang w:val="en-US" w:eastAsia="zh-CN"/>
        </w:rPr>
        <w:t xml:space="preserve"> and </w:t>
      </w:r>
      <w:r w:rsidR="00D00D60">
        <w:rPr>
          <w:sz w:val="22"/>
          <w:szCs w:val="22"/>
          <w:lang w:val="en-US" w:eastAsia="zh-CN"/>
        </w:rPr>
        <w:t>requirements</w:t>
      </w:r>
      <w:r w:rsidR="00E86B16">
        <w:rPr>
          <w:sz w:val="22"/>
          <w:szCs w:val="22"/>
          <w:lang w:val="en-US" w:eastAsia="zh-CN"/>
        </w:rPr>
        <w:t xml:space="preserve"> applicability would be the same as TA change due to TA command. From requirements perspective it is fine to have clarification for this case.</w:t>
      </w:r>
    </w:p>
    <w:p w14:paraId="0EDCF7AC" w14:textId="7B92A19F" w:rsidR="00574EA5" w:rsidRPr="00574EA5" w:rsidRDefault="00720DF3" w:rsidP="00720DF3">
      <w:pPr>
        <w:spacing w:before="240" w:after="0"/>
        <w:jc w:val="both"/>
        <w:rPr>
          <w:b/>
          <w:bCs/>
          <w:sz w:val="22"/>
          <w:szCs w:val="22"/>
          <w:lang w:val="en-US" w:eastAsia="zh-CN"/>
        </w:rPr>
      </w:pPr>
      <w:r w:rsidRPr="00D23A1B">
        <w:rPr>
          <w:b/>
          <w:bCs/>
          <w:sz w:val="22"/>
          <w:szCs w:val="22"/>
          <w:lang w:val="en-US" w:eastAsia="zh-CN"/>
        </w:rPr>
        <w:t xml:space="preserve">Proposal </w:t>
      </w:r>
      <w:r w:rsidR="00D00D60">
        <w:rPr>
          <w:b/>
          <w:bCs/>
          <w:sz w:val="22"/>
          <w:szCs w:val="22"/>
          <w:lang w:val="en-US" w:eastAsia="zh-CN"/>
        </w:rPr>
        <w:t>6</w:t>
      </w:r>
      <w:r w:rsidRPr="00D23A1B">
        <w:rPr>
          <w:b/>
          <w:bCs/>
          <w:sz w:val="22"/>
          <w:szCs w:val="22"/>
          <w:lang w:val="en-US" w:eastAsia="zh-CN"/>
        </w:rPr>
        <w:t>:</w:t>
      </w:r>
      <w:r>
        <w:rPr>
          <w:b/>
          <w:bCs/>
          <w:sz w:val="22"/>
          <w:szCs w:val="22"/>
          <w:lang w:val="en-US" w:eastAsia="zh-CN"/>
        </w:rPr>
        <w:t xml:space="preserve"> </w:t>
      </w:r>
      <w:r w:rsidR="00574EA5" w:rsidRPr="00574EA5">
        <w:rPr>
          <w:b/>
          <w:bCs/>
          <w:sz w:val="22"/>
          <w:szCs w:val="22"/>
          <w:lang w:val="en-US" w:eastAsia="zh-CN"/>
        </w:rPr>
        <w:t xml:space="preserve">The UE shall discard the UE Rx-Tx time difference measurement </w:t>
      </w:r>
      <w:r w:rsidR="00D00D60">
        <w:rPr>
          <w:b/>
          <w:bCs/>
          <w:sz w:val="22"/>
          <w:szCs w:val="22"/>
          <w:lang w:val="en-US" w:eastAsia="zh-CN"/>
        </w:rPr>
        <w:t>and starts a new measurement</w:t>
      </w:r>
      <w:r w:rsidR="00D00D60" w:rsidRPr="00574EA5">
        <w:rPr>
          <w:b/>
          <w:bCs/>
          <w:sz w:val="22"/>
          <w:szCs w:val="22"/>
          <w:lang w:val="en-US" w:eastAsia="zh-CN"/>
        </w:rPr>
        <w:t xml:space="preserve"> </w:t>
      </w:r>
      <w:r w:rsidR="00574EA5" w:rsidRPr="00574EA5">
        <w:rPr>
          <w:b/>
          <w:bCs/>
          <w:sz w:val="22"/>
          <w:szCs w:val="22"/>
          <w:lang w:val="en-US" w:eastAsia="zh-CN"/>
        </w:rPr>
        <w:t xml:space="preserve">if </w:t>
      </w:r>
      <w:r w:rsidR="00897820" w:rsidRPr="00897820">
        <w:rPr>
          <w:b/>
          <w:bCs/>
          <w:sz w:val="22"/>
          <w:szCs w:val="22"/>
          <w:lang w:val="en-US" w:eastAsia="zh-CN"/>
        </w:rPr>
        <w:t>N</w:t>
      </w:r>
      <w:r w:rsidR="00897820" w:rsidRPr="00897820">
        <w:rPr>
          <w:b/>
          <w:bCs/>
          <w:sz w:val="22"/>
          <w:szCs w:val="22"/>
          <w:vertAlign w:val="subscript"/>
          <w:lang w:val="en-US" w:eastAsia="zh-CN"/>
        </w:rPr>
        <w:t>TA-offset</w:t>
      </w:r>
      <w:r w:rsidR="00897820">
        <w:rPr>
          <w:b/>
          <w:bCs/>
          <w:sz w:val="22"/>
          <w:szCs w:val="22"/>
          <w:lang w:val="en-US" w:eastAsia="zh-CN"/>
        </w:rPr>
        <w:t xml:space="preserve"> </w:t>
      </w:r>
      <w:r w:rsidR="00574EA5" w:rsidRPr="00574EA5">
        <w:rPr>
          <w:b/>
          <w:bCs/>
          <w:sz w:val="22"/>
          <w:szCs w:val="22"/>
          <w:lang w:val="en-US" w:eastAsia="zh-CN"/>
        </w:rPr>
        <w:t>changes during the UE Rx-Tx measurement period</w:t>
      </w:r>
      <w:r>
        <w:rPr>
          <w:b/>
          <w:bCs/>
          <w:sz w:val="22"/>
          <w:szCs w:val="22"/>
          <w:lang w:val="en-US" w:eastAsia="zh-CN"/>
        </w:rPr>
        <w:t>.</w:t>
      </w:r>
    </w:p>
    <w:p w14:paraId="4E16370F" w14:textId="542FAD7F" w:rsidR="00720DF3" w:rsidRDefault="00720DF3" w:rsidP="00720DF3">
      <w:pPr>
        <w:spacing w:before="240" w:after="0"/>
        <w:jc w:val="both"/>
        <w:rPr>
          <w:i/>
          <w:iCs/>
          <w:sz w:val="22"/>
          <w:szCs w:val="22"/>
          <w:lang w:val="en-US"/>
        </w:rPr>
      </w:pPr>
      <w:r w:rsidRPr="00D23A1B">
        <w:rPr>
          <w:b/>
          <w:bCs/>
          <w:sz w:val="22"/>
          <w:szCs w:val="22"/>
          <w:lang w:val="en-US" w:eastAsia="zh-CN"/>
        </w:rPr>
        <w:t xml:space="preserve">Proposal </w:t>
      </w:r>
      <w:r w:rsidR="00D00D60">
        <w:rPr>
          <w:b/>
          <w:bCs/>
          <w:sz w:val="22"/>
          <w:szCs w:val="22"/>
          <w:lang w:val="en-US" w:eastAsia="zh-CN"/>
        </w:rPr>
        <w:t>7</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 xml:space="preserve">UE Rx-Tx time difference measurement requirements are not applicable </w:t>
      </w:r>
      <w:r w:rsidR="00574EA5" w:rsidRPr="00574EA5">
        <w:rPr>
          <w:b/>
          <w:bCs/>
          <w:sz w:val="22"/>
          <w:szCs w:val="22"/>
          <w:lang w:val="en-US" w:eastAsia="zh-CN"/>
        </w:rPr>
        <w:t xml:space="preserve">if </w:t>
      </w:r>
      <w:r w:rsidR="00897820" w:rsidRPr="00897820">
        <w:rPr>
          <w:b/>
          <w:bCs/>
          <w:sz w:val="22"/>
          <w:szCs w:val="22"/>
          <w:lang w:val="en-US" w:eastAsia="zh-CN"/>
        </w:rPr>
        <w:t>N</w:t>
      </w:r>
      <w:r w:rsidR="00897820" w:rsidRPr="00897820">
        <w:rPr>
          <w:b/>
          <w:bCs/>
          <w:sz w:val="22"/>
          <w:szCs w:val="22"/>
          <w:vertAlign w:val="subscript"/>
          <w:lang w:val="en-US" w:eastAsia="zh-CN"/>
        </w:rPr>
        <w:t>TA-offset</w:t>
      </w:r>
      <w:r w:rsidR="00897820">
        <w:rPr>
          <w:b/>
          <w:bCs/>
          <w:sz w:val="22"/>
          <w:szCs w:val="22"/>
          <w:lang w:val="en-US" w:eastAsia="zh-CN"/>
        </w:rPr>
        <w:t xml:space="preserve"> </w:t>
      </w:r>
      <w:r w:rsidR="00574EA5" w:rsidRPr="00574EA5">
        <w:rPr>
          <w:b/>
          <w:bCs/>
          <w:sz w:val="22"/>
          <w:szCs w:val="22"/>
          <w:lang w:val="en-US" w:eastAsia="zh-CN"/>
        </w:rPr>
        <w:t xml:space="preserve">changes </w:t>
      </w:r>
      <w:r w:rsidRPr="008014A5">
        <w:rPr>
          <w:b/>
          <w:bCs/>
          <w:sz w:val="22"/>
          <w:szCs w:val="22"/>
          <w:lang w:val="en-US" w:eastAsia="zh-CN"/>
        </w:rPr>
        <w:t>during the measurement period.</w:t>
      </w:r>
    </w:p>
    <w:p w14:paraId="235C4C7B" w14:textId="77777777" w:rsidR="006F3FBB" w:rsidRDefault="006F3FBB" w:rsidP="00C06FC5">
      <w:pPr>
        <w:spacing w:before="240" w:after="0"/>
        <w:jc w:val="both"/>
        <w:rPr>
          <w:sz w:val="22"/>
          <w:szCs w:val="22"/>
          <w:lang w:val="en-US" w:eastAsia="zh-CN"/>
        </w:rPr>
      </w:pPr>
    </w:p>
    <w:p w14:paraId="1C5B76C8" w14:textId="10A2106E" w:rsidR="000F669E" w:rsidRPr="000F669E" w:rsidRDefault="000F669E" w:rsidP="000F669E">
      <w:pPr>
        <w:pStyle w:val="2"/>
        <w:rPr>
          <w:lang w:eastAsia="zh-CN"/>
        </w:rPr>
      </w:pPr>
      <w:r>
        <w:rPr>
          <w:lang w:eastAsia="zh-CN"/>
        </w:rPr>
        <w:t xml:space="preserve">2.3 </w:t>
      </w:r>
      <w:r w:rsidRPr="000F669E">
        <w:rPr>
          <w:lang w:eastAsia="zh-CN"/>
        </w:rPr>
        <w:t>UE Rx-Tx at cell change</w:t>
      </w:r>
    </w:p>
    <w:tbl>
      <w:tblPr>
        <w:tblStyle w:val="af6"/>
        <w:tblW w:w="0" w:type="auto"/>
        <w:tblLook w:val="04A0" w:firstRow="1" w:lastRow="0" w:firstColumn="1" w:lastColumn="0" w:noHBand="0" w:noVBand="1"/>
      </w:tblPr>
      <w:tblGrid>
        <w:gridCol w:w="9629"/>
      </w:tblGrid>
      <w:tr w:rsidR="00C06FC5" w14:paraId="12BAFB23" w14:textId="77777777" w:rsidTr="00C06FC5">
        <w:tc>
          <w:tcPr>
            <w:tcW w:w="9629" w:type="dxa"/>
          </w:tcPr>
          <w:p w14:paraId="2860F0AD" w14:textId="77777777" w:rsidR="00D00D60" w:rsidRPr="00D00D60" w:rsidRDefault="00D00D60" w:rsidP="00D00D60">
            <w:pPr>
              <w:numPr>
                <w:ilvl w:val="0"/>
                <w:numId w:val="3"/>
              </w:numPr>
              <w:spacing w:after="0"/>
              <w:rPr>
                <w:i/>
                <w:iCs/>
                <w:sz w:val="22"/>
                <w:szCs w:val="22"/>
                <w:lang w:val="en-US"/>
              </w:rPr>
            </w:pPr>
            <w:r w:rsidRPr="00D00D60">
              <w:rPr>
                <w:i/>
                <w:iCs/>
                <w:sz w:val="22"/>
                <w:szCs w:val="22"/>
                <w:lang w:val="en-US"/>
              </w:rPr>
              <w:t>Measurement period requirements with cell change impacting SRS</w:t>
            </w:r>
          </w:p>
          <w:p w14:paraId="29FDF0D8" w14:textId="77777777" w:rsidR="00D00D60" w:rsidRPr="00D00D60" w:rsidRDefault="00D00D60" w:rsidP="00D00D60">
            <w:pPr>
              <w:numPr>
                <w:ilvl w:val="1"/>
                <w:numId w:val="3"/>
              </w:numPr>
              <w:spacing w:after="0"/>
              <w:rPr>
                <w:i/>
                <w:iCs/>
                <w:sz w:val="22"/>
                <w:szCs w:val="22"/>
                <w:lang w:val="en-US"/>
              </w:rPr>
            </w:pPr>
            <w:r w:rsidRPr="00D00D60">
              <w:rPr>
                <w:i/>
                <w:iCs/>
                <w:sz w:val="22"/>
                <w:szCs w:val="22"/>
              </w:rPr>
              <w:t xml:space="preserve">Option 1 (ZTE, CATT, OPPO, vivo, Ericsson, HW, Nokia) </w:t>
            </w:r>
          </w:p>
          <w:p w14:paraId="0E0D59B3" w14:textId="77777777" w:rsidR="00D00D60" w:rsidRPr="00D00D60" w:rsidRDefault="00D00D60" w:rsidP="00D00D60">
            <w:pPr>
              <w:numPr>
                <w:ilvl w:val="2"/>
                <w:numId w:val="3"/>
              </w:numPr>
              <w:spacing w:after="0"/>
              <w:rPr>
                <w:i/>
                <w:iCs/>
                <w:sz w:val="22"/>
                <w:szCs w:val="22"/>
                <w:lang w:val="en-US"/>
              </w:rPr>
            </w:pPr>
            <w:r w:rsidRPr="00D00D60">
              <w:rPr>
                <w:i/>
                <w:iCs/>
                <w:sz w:val="22"/>
                <w:szCs w:val="22"/>
              </w:rPr>
              <w:t>UE shall restart the UE Rx-Tx time difference measurement after the SRS reconfiguration on the target cell is complete.</w:t>
            </w:r>
          </w:p>
          <w:p w14:paraId="3136E997" w14:textId="77777777" w:rsidR="00D00D60" w:rsidRPr="00D00D60" w:rsidRDefault="00D00D60" w:rsidP="00D00D60">
            <w:pPr>
              <w:numPr>
                <w:ilvl w:val="1"/>
                <w:numId w:val="3"/>
              </w:numPr>
              <w:spacing w:after="0"/>
              <w:rPr>
                <w:i/>
                <w:iCs/>
                <w:sz w:val="22"/>
                <w:szCs w:val="22"/>
                <w:lang w:val="en-US"/>
              </w:rPr>
            </w:pPr>
            <w:r w:rsidRPr="00D00D60">
              <w:rPr>
                <w:i/>
                <w:iCs/>
                <w:sz w:val="22"/>
                <w:szCs w:val="22"/>
              </w:rPr>
              <w:t>Option 2 (QC, Intel, HW)</w:t>
            </w:r>
          </w:p>
          <w:p w14:paraId="22AC1D39" w14:textId="77777777" w:rsidR="00D00D60" w:rsidRPr="00D00D60" w:rsidRDefault="00D00D60" w:rsidP="00D00D60">
            <w:pPr>
              <w:numPr>
                <w:ilvl w:val="2"/>
                <w:numId w:val="3"/>
              </w:numPr>
              <w:spacing w:after="0"/>
              <w:rPr>
                <w:i/>
                <w:iCs/>
                <w:sz w:val="22"/>
                <w:szCs w:val="22"/>
                <w:lang w:val="en-US"/>
              </w:rPr>
            </w:pPr>
            <w:r w:rsidRPr="00D00D60">
              <w:rPr>
                <w:i/>
                <w:iCs/>
                <w:sz w:val="22"/>
                <w:szCs w:val="22"/>
              </w:rPr>
              <w:t>UE Rx-Tx measurement requirements do not apply. The UE may resume the measurements after SRS is configured in the target cell</w:t>
            </w:r>
          </w:p>
          <w:p w14:paraId="1F58586A" w14:textId="77777777" w:rsidR="00D00D60" w:rsidRPr="00D00D60" w:rsidRDefault="00D00D60" w:rsidP="00D00D60">
            <w:pPr>
              <w:numPr>
                <w:ilvl w:val="0"/>
                <w:numId w:val="3"/>
              </w:numPr>
              <w:spacing w:after="0"/>
              <w:rPr>
                <w:i/>
                <w:iCs/>
                <w:sz w:val="22"/>
                <w:szCs w:val="22"/>
                <w:lang w:val="en-US"/>
              </w:rPr>
            </w:pPr>
            <w:r w:rsidRPr="00D00D60">
              <w:rPr>
                <w:i/>
                <w:iCs/>
                <w:sz w:val="22"/>
                <w:szCs w:val="22"/>
                <w:lang w:val="en-US"/>
              </w:rPr>
              <w:t>Measurement period requirements with cell change not impacting SRS</w:t>
            </w:r>
          </w:p>
          <w:p w14:paraId="1B44A151" w14:textId="77777777" w:rsidR="00D00D60" w:rsidRPr="00D00D60" w:rsidRDefault="00D00D60" w:rsidP="00D00D60">
            <w:pPr>
              <w:numPr>
                <w:ilvl w:val="1"/>
                <w:numId w:val="3"/>
              </w:numPr>
              <w:spacing w:after="0"/>
              <w:rPr>
                <w:i/>
                <w:iCs/>
                <w:sz w:val="22"/>
                <w:szCs w:val="22"/>
                <w:lang w:val="en-US"/>
              </w:rPr>
            </w:pPr>
            <w:r w:rsidRPr="00D00D60">
              <w:rPr>
                <w:i/>
                <w:iCs/>
                <w:sz w:val="22"/>
                <w:szCs w:val="22"/>
              </w:rPr>
              <w:t xml:space="preserve">Option 1a (ZTE, CATT, vivo, Ericsson, HW, Intel, Nokia) </w:t>
            </w:r>
          </w:p>
          <w:p w14:paraId="32ED6CDB" w14:textId="77777777" w:rsidR="00D00D60" w:rsidRPr="00D00D60" w:rsidRDefault="00D00D60" w:rsidP="00D00D60">
            <w:pPr>
              <w:numPr>
                <w:ilvl w:val="2"/>
                <w:numId w:val="3"/>
              </w:numPr>
              <w:spacing w:after="0"/>
              <w:rPr>
                <w:i/>
                <w:iCs/>
                <w:sz w:val="22"/>
                <w:szCs w:val="22"/>
                <w:lang w:val="en-US"/>
              </w:rPr>
            </w:pPr>
            <w:r w:rsidRPr="00D00D60">
              <w:rPr>
                <w:i/>
                <w:iCs/>
                <w:sz w:val="22"/>
                <w:szCs w:val="22"/>
              </w:rPr>
              <w:t>UE shall continue the on-going UE Rx-Tx time difference measurement, and the current measurement period and accuracy apply.</w:t>
            </w:r>
          </w:p>
          <w:p w14:paraId="5975CB86" w14:textId="77777777" w:rsidR="00D00D60" w:rsidRPr="00D00D60" w:rsidRDefault="00D00D60" w:rsidP="00D00D60">
            <w:pPr>
              <w:numPr>
                <w:ilvl w:val="3"/>
                <w:numId w:val="3"/>
              </w:numPr>
              <w:spacing w:after="0"/>
              <w:rPr>
                <w:i/>
                <w:iCs/>
                <w:sz w:val="22"/>
                <w:szCs w:val="22"/>
                <w:lang w:val="en-US"/>
              </w:rPr>
            </w:pPr>
            <w:r w:rsidRPr="00D00D60">
              <w:rPr>
                <w:i/>
                <w:iCs/>
                <w:sz w:val="22"/>
                <w:szCs w:val="22"/>
              </w:rPr>
              <w:t xml:space="preserve">CATT: no need to capture it in the specification </w:t>
            </w:r>
          </w:p>
          <w:p w14:paraId="170DB5D7" w14:textId="77777777" w:rsidR="00D00D60" w:rsidRPr="00D00D60" w:rsidRDefault="00D00D60" w:rsidP="00D00D60">
            <w:pPr>
              <w:numPr>
                <w:ilvl w:val="1"/>
                <w:numId w:val="3"/>
              </w:numPr>
              <w:spacing w:after="0"/>
              <w:rPr>
                <w:i/>
                <w:iCs/>
                <w:sz w:val="22"/>
                <w:szCs w:val="22"/>
                <w:lang w:val="en-US"/>
              </w:rPr>
            </w:pPr>
            <w:r w:rsidRPr="00D00D60">
              <w:rPr>
                <w:i/>
                <w:iCs/>
                <w:sz w:val="22"/>
                <w:szCs w:val="22"/>
              </w:rPr>
              <w:t xml:space="preserve">Option 1b (OPPO, Ericsson) </w:t>
            </w:r>
          </w:p>
          <w:p w14:paraId="0405AAA3" w14:textId="77777777" w:rsidR="00D00D60" w:rsidRPr="00D00D60" w:rsidRDefault="00D00D60" w:rsidP="00D00D60">
            <w:pPr>
              <w:numPr>
                <w:ilvl w:val="2"/>
                <w:numId w:val="3"/>
              </w:numPr>
              <w:spacing w:after="0"/>
              <w:rPr>
                <w:i/>
                <w:iCs/>
                <w:sz w:val="22"/>
                <w:szCs w:val="22"/>
                <w:lang w:val="en-US"/>
              </w:rPr>
            </w:pPr>
            <w:r w:rsidRPr="00D00D60">
              <w:rPr>
                <w:i/>
                <w:iCs/>
                <w:sz w:val="22"/>
                <w:szCs w:val="22"/>
              </w:rPr>
              <w:t>UE shall continue the on-going UE Rx-Tx time difference measurement, and longer measurement period is expected.</w:t>
            </w:r>
          </w:p>
          <w:p w14:paraId="686FE529" w14:textId="77777777" w:rsidR="00D00D60" w:rsidRPr="00D00D60" w:rsidRDefault="00D00D60" w:rsidP="00D00D60">
            <w:pPr>
              <w:numPr>
                <w:ilvl w:val="1"/>
                <w:numId w:val="3"/>
              </w:numPr>
              <w:spacing w:after="0"/>
              <w:rPr>
                <w:i/>
                <w:iCs/>
                <w:sz w:val="22"/>
                <w:szCs w:val="22"/>
                <w:lang w:val="en-US"/>
              </w:rPr>
            </w:pPr>
            <w:r w:rsidRPr="00D00D60">
              <w:rPr>
                <w:i/>
                <w:iCs/>
                <w:sz w:val="22"/>
                <w:szCs w:val="22"/>
              </w:rPr>
              <w:t xml:space="preserve">Option 2 (QC) </w:t>
            </w:r>
          </w:p>
          <w:p w14:paraId="44BC9C0A" w14:textId="5E191A14" w:rsidR="00C06FC5" w:rsidRPr="001B13A7" w:rsidRDefault="00D00D60" w:rsidP="00D00D60">
            <w:pPr>
              <w:numPr>
                <w:ilvl w:val="2"/>
                <w:numId w:val="3"/>
              </w:numPr>
              <w:spacing w:after="0"/>
              <w:rPr>
                <w:i/>
                <w:iCs/>
                <w:sz w:val="22"/>
                <w:szCs w:val="22"/>
                <w:lang w:val="en-US"/>
              </w:rPr>
            </w:pPr>
            <w:r w:rsidRPr="00D00D60">
              <w:rPr>
                <w:i/>
                <w:iCs/>
                <w:sz w:val="22"/>
                <w:szCs w:val="22"/>
              </w:rPr>
              <w:t>FFS</w:t>
            </w:r>
          </w:p>
        </w:tc>
      </w:tr>
    </w:tbl>
    <w:p w14:paraId="5E6F5AF3" w14:textId="65D33DB6" w:rsidR="00586829" w:rsidRDefault="008B0A8A" w:rsidP="00C06FC5">
      <w:pPr>
        <w:spacing w:before="240" w:after="0"/>
        <w:jc w:val="both"/>
        <w:rPr>
          <w:sz w:val="22"/>
          <w:szCs w:val="22"/>
          <w:lang w:eastAsia="zh-CN"/>
        </w:rPr>
      </w:pPr>
      <w:r>
        <w:rPr>
          <w:sz w:val="22"/>
          <w:szCs w:val="22"/>
          <w:lang w:eastAsia="zh-CN"/>
        </w:rPr>
        <w:t>For the cell change impact</w:t>
      </w:r>
      <w:r w:rsidR="003D458E">
        <w:rPr>
          <w:sz w:val="22"/>
          <w:szCs w:val="22"/>
          <w:lang w:eastAsia="zh-CN"/>
        </w:rPr>
        <w:t>ing</w:t>
      </w:r>
      <w:r>
        <w:rPr>
          <w:sz w:val="22"/>
          <w:szCs w:val="22"/>
          <w:lang w:eastAsia="zh-CN"/>
        </w:rPr>
        <w:t xml:space="preserve"> SRS configuration, </w:t>
      </w:r>
      <w:r w:rsidR="003D458E">
        <w:rPr>
          <w:sz w:val="22"/>
          <w:szCs w:val="22"/>
          <w:lang w:eastAsia="zh-CN"/>
        </w:rPr>
        <w:t xml:space="preserve">it </w:t>
      </w:r>
      <w:r w:rsidR="00307394">
        <w:rPr>
          <w:sz w:val="22"/>
          <w:szCs w:val="22"/>
          <w:lang w:eastAsia="zh-CN"/>
        </w:rPr>
        <w:t>would be reasonable</w:t>
      </w:r>
      <w:r w:rsidR="003D458E">
        <w:rPr>
          <w:sz w:val="22"/>
          <w:szCs w:val="22"/>
          <w:lang w:eastAsia="zh-CN"/>
        </w:rPr>
        <w:t xml:space="preserve"> to use same principle as for handover</w:t>
      </w:r>
      <w:r w:rsidR="00717B78">
        <w:rPr>
          <w:sz w:val="22"/>
          <w:szCs w:val="22"/>
          <w:lang w:eastAsia="zh-CN"/>
        </w:rPr>
        <w:t xml:space="preserve"> that UE shall restart the measurement after the SRS reconfiguration on the target cell is complete,</w:t>
      </w:r>
      <w:r w:rsidR="00A94FF3">
        <w:rPr>
          <w:sz w:val="22"/>
          <w:szCs w:val="22"/>
          <w:lang w:eastAsia="zh-CN"/>
        </w:rPr>
        <w:t xml:space="preserve"> which is already captured in the spec</w:t>
      </w:r>
      <w:r w:rsidR="003D458E">
        <w:rPr>
          <w:sz w:val="22"/>
          <w:szCs w:val="22"/>
          <w:lang w:eastAsia="zh-CN"/>
        </w:rPr>
        <w:t>.</w:t>
      </w:r>
      <w:r w:rsidR="00182893">
        <w:rPr>
          <w:sz w:val="22"/>
          <w:szCs w:val="22"/>
          <w:lang w:eastAsia="zh-CN"/>
        </w:rPr>
        <w:t xml:space="preserve"> The UE behaviour should be consistent in the similar scenarios.</w:t>
      </w:r>
      <w:r w:rsidR="00586829">
        <w:rPr>
          <w:sz w:val="22"/>
          <w:szCs w:val="22"/>
          <w:lang w:eastAsia="zh-CN"/>
        </w:rPr>
        <w:t xml:space="preserve"> </w:t>
      </w:r>
    </w:p>
    <w:p w14:paraId="7DAC0546" w14:textId="73012411" w:rsidR="003D458E" w:rsidRDefault="005F3D30" w:rsidP="00C06FC5">
      <w:pPr>
        <w:spacing w:before="240" w:after="0"/>
        <w:jc w:val="both"/>
        <w:rPr>
          <w:sz w:val="22"/>
          <w:szCs w:val="22"/>
          <w:lang w:eastAsia="zh-CN"/>
        </w:rPr>
      </w:pPr>
      <w:r>
        <w:rPr>
          <w:sz w:val="22"/>
          <w:szCs w:val="22"/>
          <w:lang w:eastAsia="zh-CN"/>
        </w:rPr>
        <w:t>However, s</w:t>
      </w:r>
      <w:r w:rsidR="00132E1A">
        <w:rPr>
          <w:sz w:val="22"/>
          <w:szCs w:val="22"/>
          <w:lang w:eastAsia="zh-CN"/>
        </w:rPr>
        <w:t>ince</w:t>
      </w:r>
      <w:r w:rsidR="00FE7DB3">
        <w:rPr>
          <w:sz w:val="22"/>
          <w:szCs w:val="22"/>
          <w:lang w:eastAsia="zh-CN"/>
        </w:rPr>
        <w:t xml:space="preserve"> SRS is irrelevant of UE Rx-Tx time difference measurement which is based on PRS</w:t>
      </w:r>
      <w:r w:rsidR="00132E1A">
        <w:rPr>
          <w:sz w:val="22"/>
          <w:szCs w:val="22"/>
          <w:lang w:eastAsia="zh-CN"/>
        </w:rPr>
        <w:t>, UE should continue ongoing measurements</w:t>
      </w:r>
      <w:r w:rsidR="00FE7DB3">
        <w:rPr>
          <w:sz w:val="22"/>
          <w:szCs w:val="22"/>
          <w:lang w:eastAsia="zh-CN"/>
        </w:rPr>
        <w:t xml:space="preserve">. The behaviour </w:t>
      </w:r>
      <w:r w:rsidR="00132E1A">
        <w:rPr>
          <w:sz w:val="22"/>
          <w:szCs w:val="22"/>
          <w:lang w:eastAsia="zh-CN"/>
        </w:rPr>
        <w:t xml:space="preserve">would </w:t>
      </w:r>
      <w:r w:rsidR="00FE7DB3">
        <w:rPr>
          <w:sz w:val="22"/>
          <w:szCs w:val="22"/>
          <w:lang w:eastAsia="zh-CN"/>
        </w:rPr>
        <w:t xml:space="preserve">be specified for </w:t>
      </w:r>
      <w:proofErr w:type="spellStart"/>
      <w:r w:rsidR="00FE7DB3">
        <w:rPr>
          <w:sz w:val="22"/>
          <w:szCs w:val="22"/>
          <w:lang w:eastAsia="zh-CN"/>
        </w:rPr>
        <w:t>gNB</w:t>
      </w:r>
      <w:proofErr w:type="spellEnd"/>
      <w:r w:rsidR="00FE7DB3">
        <w:rPr>
          <w:sz w:val="22"/>
          <w:szCs w:val="22"/>
          <w:lang w:eastAsia="zh-CN"/>
        </w:rPr>
        <w:t xml:space="preserve"> Rx-</w:t>
      </w:r>
      <w:r w:rsidR="00132E1A">
        <w:rPr>
          <w:sz w:val="22"/>
          <w:szCs w:val="22"/>
          <w:lang w:eastAsia="zh-CN"/>
        </w:rPr>
        <w:t>T</w:t>
      </w:r>
      <w:r w:rsidR="00FE7DB3">
        <w:rPr>
          <w:sz w:val="22"/>
          <w:szCs w:val="22"/>
          <w:lang w:eastAsia="zh-CN"/>
        </w:rPr>
        <w:t>x time difference</w:t>
      </w:r>
      <w:r w:rsidR="00132E1A">
        <w:rPr>
          <w:sz w:val="22"/>
          <w:szCs w:val="22"/>
          <w:lang w:eastAsia="zh-CN"/>
        </w:rPr>
        <w:t xml:space="preserve"> measurement on the other hand</w:t>
      </w:r>
      <w:r w:rsidR="00FE7DB3">
        <w:rPr>
          <w:sz w:val="22"/>
          <w:szCs w:val="22"/>
          <w:lang w:eastAsia="zh-CN"/>
        </w:rPr>
        <w:t xml:space="preserve">. </w:t>
      </w:r>
      <w:r w:rsidR="00132E1A">
        <w:rPr>
          <w:sz w:val="22"/>
          <w:szCs w:val="22"/>
          <w:lang w:eastAsia="zh-CN"/>
        </w:rPr>
        <w:t xml:space="preserve">However, the measurement requirements for </w:t>
      </w:r>
      <w:proofErr w:type="spellStart"/>
      <w:r w:rsidR="00132E1A">
        <w:rPr>
          <w:sz w:val="22"/>
          <w:szCs w:val="22"/>
          <w:lang w:eastAsia="zh-CN"/>
        </w:rPr>
        <w:t>gNB</w:t>
      </w:r>
      <w:proofErr w:type="spellEnd"/>
      <w:r w:rsidR="00132E1A">
        <w:rPr>
          <w:sz w:val="22"/>
          <w:szCs w:val="22"/>
          <w:lang w:eastAsia="zh-CN"/>
        </w:rPr>
        <w:t xml:space="preserve"> are specified with single shot assumption. So, no new requirements (behaviour) are needed to be specified for </w:t>
      </w:r>
      <w:proofErr w:type="spellStart"/>
      <w:r w:rsidR="00132E1A">
        <w:rPr>
          <w:sz w:val="22"/>
          <w:szCs w:val="22"/>
          <w:lang w:eastAsia="zh-CN"/>
        </w:rPr>
        <w:t>gNB</w:t>
      </w:r>
      <w:proofErr w:type="spellEnd"/>
      <w:r w:rsidR="00132E1A">
        <w:rPr>
          <w:sz w:val="22"/>
          <w:szCs w:val="22"/>
          <w:lang w:eastAsia="zh-CN"/>
        </w:rPr>
        <w:t xml:space="preserve"> Rx-Tx measurement. </w:t>
      </w:r>
    </w:p>
    <w:p w14:paraId="2A41167A" w14:textId="3FAF2696" w:rsidR="00C06FC5" w:rsidRDefault="00A94FF3" w:rsidP="00C06FC5">
      <w:pPr>
        <w:spacing w:before="240" w:after="0"/>
        <w:jc w:val="both"/>
        <w:rPr>
          <w:sz w:val="22"/>
          <w:szCs w:val="22"/>
          <w:lang w:eastAsia="zh-CN"/>
        </w:rPr>
      </w:pPr>
      <w:r>
        <w:rPr>
          <w:sz w:val="22"/>
          <w:szCs w:val="22"/>
          <w:lang w:eastAsia="zh-CN"/>
        </w:rPr>
        <w:lastRenderedPageBreak/>
        <w:t xml:space="preserve">For the cell change not impacting SRS configuration, </w:t>
      </w:r>
      <w:r w:rsidR="00086961">
        <w:rPr>
          <w:sz w:val="22"/>
          <w:szCs w:val="22"/>
          <w:lang w:eastAsia="zh-CN"/>
        </w:rPr>
        <w:t>the on-going UE Rx-Tx time difference measurement should continue</w:t>
      </w:r>
      <w:r w:rsidR="000A0A6C">
        <w:rPr>
          <w:sz w:val="22"/>
          <w:szCs w:val="22"/>
          <w:lang w:eastAsia="zh-CN"/>
        </w:rPr>
        <w:t>.</w:t>
      </w:r>
      <w:r w:rsidR="00086961">
        <w:rPr>
          <w:sz w:val="22"/>
          <w:szCs w:val="22"/>
          <w:lang w:eastAsia="zh-CN"/>
        </w:rPr>
        <w:t xml:space="preserve"> The current measurement period should apply as there is no reason to</w:t>
      </w:r>
      <w:r w:rsidR="00EA4F01">
        <w:rPr>
          <w:sz w:val="22"/>
          <w:szCs w:val="22"/>
          <w:lang w:eastAsia="zh-CN"/>
        </w:rPr>
        <w:t xml:space="preserve"> be</w:t>
      </w:r>
      <w:r w:rsidR="00086961">
        <w:rPr>
          <w:sz w:val="22"/>
          <w:szCs w:val="22"/>
          <w:lang w:eastAsia="zh-CN"/>
        </w:rPr>
        <w:t xml:space="preserve"> extend</w:t>
      </w:r>
      <w:r w:rsidR="00EA4F01">
        <w:rPr>
          <w:sz w:val="22"/>
          <w:szCs w:val="22"/>
          <w:lang w:eastAsia="zh-CN"/>
        </w:rPr>
        <w:t>ed</w:t>
      </w:r>
      <w:r w:rsidR="00086961">
        <w:rPr>
          <w:sz w:val="22"/>
          <w:szCs w:val="22"/>
          <w:lang w:eastAsia="zh-CN"/>
        </w:rPr>
        <w:t>.</w:t>
      </w:r>
      <w:r w:rsidR="00FE7DB3">
        <w:rPr>
          <w:sz w:val="22"/>
          <w:szCs w:val="22"/>
          <w:lang w:eastAsia="zh-CN"/>
        </w:rPr>
        <w:t xml:space="preserve"> </w:t>
      </w:r>
    </w:p>
    <w:p w14:paraId="3D680FD3" w14:textId="52685CA0" w:rsidR="00BA17D7" w:rsidRDefault="00BA17D7" w:rsidP="00C06FC5">
      <w:pPr>
        <w:spacing w:before="240" w:after="0"/>
        <w:jc w:val="both"/>
        <w:rPr>
          <w:sz w:val="22"/>
          <w:szCs w:val="22"/>
          <w:lang w:eastAsia="zh-CN"/>
        </w:rPr>
      </w:pPr>
      <w:r>
        <w:rPr>
          <w:sz w:val="22"/>
          <w:szCs w:val="22"/>
          <w:lang w:eastAsia="zh-CN"/>
        </w:rPr>
        <w:t>If cell change led to TA change, the UE behaviour should follow the conclusion of impact due to TA change.</w:t>
      </w:r>
    </w:p>
    <w:p w14:paraId="255EB6CC" w14:textId="3C8FA043" w:rsidR="00FE7DB3" w:rsidRDefault="00FE7DB3" w:rsidP="00C06FC5">
      <w:pPr>
        <w:spacing w:before="240" w:after="0"/>
        <w:jc w:val="both"/>
        <w:rPr>
          <w:sz w:val="22"/>
          <w:szCs w:val="22"/>
          <w:lang w:val="en-US" w:eastAsia="zh-CN"/>
        </w:rPr>
      </w:pPr>
      <w:r>
        <w:rPr>
          <w:sz w:val="22"/>
          <w:szCs w:val="22"/>
          <w:lang w:eastAsia="zh-CN"/>
        </w:rPr>
        <w:t xml:space="preserve">One concern raised in the last meeting </w:t>
      </w:r>
      <w:r w:rsidR="00202E6C">
        <w:rPr>
          <w:sz w:val="22"/>
          <w:szCs w:val="22"/>
          <w:lang w:eastAsia="zh-CN"/>
        </w:rPr>
        <w:t xml:space="preserve">is that there may be interruptions during RRC reconfiguration. </w:t>
      </w:r>
      <w:r w:rsidR="00BF0FE8">
        <w:rPr>
          <w:sz w:val="22"/>
          <w:szCs w:val="22"/>
          <w:lang w:eastAsia="zh-CN"/>
        </w:rPr>
        <w:t xml:space="preserve">If requirements are to be specified by taking RRC reconfiguration into account, then it doesn’t have to be SRS reconfiguration. Any other RRC reconfiguration would lead to same impact. </w:t>
      </w:r>
      <w:r w:rsidR="00202E6C">
        <w:rPr>
          <w:sz w:val="22"/>
          <w:szCs w:val="22"/>
          <w:lang w:eastAsia="zh-CN"/>
        </w:rPr>
        <w:t>We don’t think such requirements is needed. It should be leave it to UE implementation.</w:t>
      </w:r>
    </w:p>
    <w:p w14:paraId="0AB26C66" w14:textId="6DCB3AD2" w:rsidR="000A0A6C" w:rsidRPr="006F3FBB" w:rsidRDefault="000A0A6C" w:rsidP="000A0A6C">
      <w:pPr>
        <w:spacing w:before="240" w:after="0"/>
        <w:jc w:val="both"/>
        <w:rPr>
          <w:b/>
          <w:bCs/>
          <w:sz w:val="22"/>
          <w:szCs w:val="22"/>
          <w:lang w:val="en-US" w:eastAsia="zh-CN"/>
        </w:rPr>
      </w:pPr>
      <w:r>
        <w:rPr>
          <w:b/>
          <w:bCs/>
          <w:sz w:val="22"/>
          <w:szCs w:val="22"/>
          <w:lang w:val="en-US" w:eastAsia="zh-CN"/>
        </w:rPr>
        <w:t xml:space="preserve">Proposal </w:t>
      </w:r>
      <w:r w:rsidR="00E64F60">
        <w:rPr>
          <w:b/>
          <w:bCs/>
          <w:sz w:val="22"/>
          <w:szCs w:val="22"/>
          <w:lang w:val="en-US" w:eastAsia="zh-CN"/>
        </w:rPr>
        <w:t>8</w:t>
      </w:r>
      <w:r>
        <w:rPr>
          <w:b/>
          <w:bCs/>
          <w:sz w:val="22"/>
          <w:szCs w:val="22"/>
          <w:lang w:val="en-US" w:eastAsia="zh-CN"/>
        </w:rPr>
        <w:t xml:space="preserve">: </w:t>
      </w:r>
      <w:r w:rsidR="00132E1A" w:rsidRPr="00086961">
        <w:rPr>
          <w:b/>
          <w:bCs/>
          <w:sz w:val="22"/>
          <w:szCs w:val="22"/>
          <w:lang w:val="en-US" w:eastAsia="zh-CN"/>
        </w:rPr>
        <w:t xml:space="preserve">For the cell change impacting SRS configuration, </w:t>
      </w:r>
      <w:r w:rsidR="00132E1A" w:rsidRPr="00132E1A">
        <w:rPr>
          <w:b/>
          <w:bCs/>
          <w:sz w:val="22"/>
          <w:szCs w:val="22"/>
          <w:lang w:val="en-US" w:eastAsia="zh-CN"/>
        </w:rPr>
        <w:t>UE shall continue the on-going UE Rx-Tx time difference measurement, and the current measurement period and accuracy apply.</w:t>
      </w:r>
    </w:p>
    <w:p w14:paraId="099A05CB" w14:textId="19754DC5" w:rsidR="00726825" w:rsidRDefault="00086961" w:rsidP="00086961">
      <w:pPr>
        <w:spacing w:before="240" w:after="0"/>
        <w:jc w:val="both"/>
        <w:rPr>
          <w:b/>
          <w:bCs/>
          <w:sz w:val="22"/>
          <w:szCs w:val="22"/>
          <w:lang w:val="en-US" w:eastAsia="zh-CN"/>
        </w:rPr>
      </w:pPr>
      <w:r>
        <w:rPr>
          <w:b/>
          <w:bCs/>
          <w:sz w:val="22"/>
          <w:szCs w:val="22"/>
          <w:lang w:val="en-US" w:eastAsia="zh-CN"/>
        </w:rPr>
        <w:t xml:space="preserve">Proposal </w:t>
      </w:r>
      <w:r w:rsidR="00E64F60">
        <w:rPr>
          <w:b/>
          <w:bCs/>
          <w:sz w:val="22"/>
          <w:szCs w:val="22"/>
          <w:lang w:val="en-US" w:eastAsia="zh-CN"/>
        </w:rPr>
        <w:t>9</w:t>
      </w:r>
      <w:r>
        <w:rPr>
          <w:b/>
          <w:bCs/>
          <w:sz w:val="22"/>
          <w:szCs w:val="22"/>
          <w:lang w:val="en-US" w:eastAsia="zh-CN"/>
        </w:rPr>
        <w:t xml:space="preserve">: </w:t>
      </w:r>
      <w:r w:rsidRPr="00086961">
        <w:rPr>
          <w:b/>
          <w:bCs/>
          <w:sz w:val="22"/>
          <w:szCs w:val="22"/>
          <w:lang w:val="en-US" w:eastAsia="zh-CN"/>
        </w:rPr>
        <w:t xml:space="preserve">For the cell change </w:t>
      </w:r>
      <w:r w:rsidR="00132E1A">
        <w:rPr>
          <w:b/>
          <w:bCs/>
          <w:sz w:val="22"/>
          <w:szCs w:val="22"/>
          <w:lang w:val="en-US" w:eastAsia="zh-CN"/>
        </w:rPr>
        <w:t>NOT</w:t>
      </w:r>
      <w:r>
        <w:rPr>
          <w:b/>
          <w:bCs/>
          <w:sz w:val="22"/>
          <w:szCs w:val="22"/>
          <w:lang w:val="en-US" w:eastAsia="zh-CN"/>
        </w:rPr>
        <w:t xml:space="preserve"> </w:t>
      </w:r>
      <w:r w:rsidRPr="00086961">
        <w:rPr>
          <w:b/>
          <w:bCs/>
          <w:sz w:val="22"/>
          <w:szCs w:val="22"/>
          <w:lang w:val="en-US" w:eastAsia="zh-CN"/>
        </w:rPr>
        <w:t xml:space="preserve">impacting SRS configuration, </w:t>
      </w:r>
      <w:r w:rsidR="00726825" w:rsidRPr="00726825">
        <w:rPr>
          <w:b/>
          <w:bCs/>
          <w:sz w:val="22"/>
          <w:szCs w:val="22"/>
          <w:lang w:val="en-US" w:eastAsia="zh-CN"/>
        </w:rPr>
        <w:t xml:space="preserve">the </w:t>
      </w:r>
      <w:r w:rsidR="00874773" w:rsidRPr="00874773">
        <w:rPr>
          <w:b/>
          <w:bCs/>
          <w:sz w:val="22"/>
          <w:szCs w:val="22"/>
          <w:lang w:val="en-US" w:eastAsia="zh-CN"/>
        </w:rPr>
        <w:t>UE shall continue the on-going UE Rx-Tx time difference measurement and the current measurement period and accuracy apply.</w:t>
      </w:r>
    </w:p>
    <w:p w14:paraId="03B05200" w14:textId="0F377E93" w:rsidR="00A642FD" w:rsidRPr="006F3FBB" w:rsidRDefault="00A642FD" w:rsidP="00A642FD">
      <w:pPr>
        <w:spacing w:before="240" w:after="0"/>
        <w:jc w:val="both"/>
        <w:rPr>
          <w:b/>
          <w:bCs/>
          <w:sz w:val="22"/>
          <w:szCs w:val="22"/>
          <w:lang w:val="en-US" w:eastAsia="zh-CN"/>
        </w:rPr>
      </w:pPr>
      <w:r>
        <w:rPr>
          <w:b/>
          <w:bCs/>
          <w:sz w:val="22"/>
          <w:szCs w:val="22"/>
          <w:lang w:val="en-US" w:eastAsia="zh-CN"/>
        </w:rPr>
        <w:t xml:space="preserve">Proposal 10: </w:t>
      </w:r>
      <w:r w:rsidRPr="00086961">
        <w:rPr>
          <w:b/>
          <w:bCs/>
          <w:sz w:val="22"/>
          <w:szCs w:val="22"/>
          <w:lang w:val="en-US" w:eastAsia="zh-CN"/>
        </w:rPr>
        <w:t xml:space="preserve">For </w:t>
      </w:r>
      <w:r>
        <w:rPr>
          <w:b/>
          <w:bCs/>
          <w:sz w:val="22"/>
          <w:szCs w:val="22"/>
          <w:lang w:val="en-US" w:eastAsia="zh-CN"/>
        </w:rPr>
        <w:t>TA change due to</w:t>
      </w:r>
      <w:r w:rsidRPr="00086961">
        <w:rPr>
          <w:b/>
          <w:bCs/>
          <w:sz w:val="22"/>
          <w:szCs w:val="22"/>
          <w:lang w:val="en-US" w:eastAsia="zh-CN"/>
        </w:rPr>
        <w:t xml:space="preserve"> cell change</w:t>
      </w:r>
      <w:r>
        <w:rPr>
          <w:b/>
          <w:bCs/>
          <w:sz w:val="22"/>
          <w:szCs w:val="22"/>
          <w:lang w:val="en-US" w:eastAsia="zh-CN"/>
        </w:rPr>
        <w:t xml:space="preserve">, </w:t>
      </w:r>
      <w:r w:rsidRPr="00A642FD">
        <w:rPr>
          <w:b/>
          <w:bCs/>
          <w:sz w:val="22"/>
          <w:szCs w:val="22"/>
          <w:lang w:val="en-US" w:eastAsia="zh-CN"/>
        </w:rPr>
        <w:t>the UE behavior should follow the conclusion of impact due to TA change</w:t>
      </w:r>
      <w:r w:rsidRPr="00132E1A">
        <w:rPr>
          <w:b/>
          <w:bCs/>
          <w:sz w:val="22"/>
          <w:szCs w:val="22"/>
          <w:lang w:val="en-US" w:eastAsia="zh-CN"/>
        </w:rPr>
        <w:t>.</w:t>
      </w:r>
    </w:p>
    <w:p w14:paraId="654E96A6" w14:textId="77777777" w:rsidR="00132E1A" w:rsidRPr="006F3FBB" w:rsidRDefault="00132E1A" w:rsidP="00132E1A">
      <w:pPr>
        <w:spacing w:before="240" w:after="0"/>
        <w:jc w:val="both"/>
        <w:rPr>
          <w:b/>
          <w:bCs/>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7CF8C24A"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9F05F2">
        <w:rPr>
          <w:sz w:val="22"/>
          <w:szCs w:val="22"/>
        </w:rPr>
        <w:t xml:space="preserve">further </w:t>
      </w:r>
      <w:r w:rsidR="006777A7">
        <w:rPr>
          <w:sz w:val="22"/>
          <w:szCs w:val="22"/>
        </w:rPr>
        <w:t>provide our views</w:t>
      </w:r>
      <w:r w:rsidR="00745426">
        <w:rPr>
          <w:sz w:val="22"/>
          <w:szCs w:val="22"/>
        </w:rPr>
        <w:t xml:space="preserve"> on </w:t>
      </w:r>
      <w:r w:rsidR="000A0A6C">
        <w:rPr>
          <w:sz w:val="22"/>
          <w:szCs w:val="22"/>
        </w:rPr>
        <w:t xml:space="preserve">UE Rx-Tx time difference </w:t>
      </w:r>
      <w:r w:rsidR="00245E1F">
        <w:rPr>
          <w:sz w:val="22"/>
          <w:szCs w:val="22"/>
          <w:lang w:val="en-US"/>
        </w:rPr>
        <w:t>measurement period requirements</w:t>
      </w:r>
      <w:r w:rsidR="00745426">
        <w:rPr>
          <w:sz w:val="22"/>
          <w:szCs w:val="22"/>
        </w:rPr>
        <w:t>. Based on analysis following proposals are present.</w:t>
      </w:r>
      <w:bookmarkStart w:id="3" w:name="_Hlk23953093"/>
    </w:p>
    <w:p w14:paraId="6A7946DB" w14:textId="77777777" w:rsidR="00132E1A" w:rsidRDefault="00132E1A" w:rsidP="00132E1A">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w:t>
      </w:r>
      <w:r w:rsidRPr="00276E01">
        <w:rPr>
          <w:i/>
          <w:iCs/>
          <w:sz w:val="22"/>
          <w:szCs w:val="22"/>
          <w:lang w:val="en-US"/>
        </w:rPr>
        <w:t xml:space="preserve"> </w:t>
      </w:r>
      <w:r w:rsidRPr="00170AB5">
        <w:rPr>
          <w:b/>
          <w:bCs/>
          <w:sz w:val="22"/>
          <w:szCs w:val="22"/>
          <w:lang w:val="en-US" w:eastAsia="zh-CN"/>
        </w:rPr>
        <w:t xml:space="preserve">Value of X in PRS/SRS proximity condition </w:t>
      </w:r>
      <w:r>
        <w:rPr>
          <w:b/>
          <w:bCs/>
          <w:sz w:val="22"/>
          <w:szCs w:val="22"/>
          <w:lang w:val="en-US" w:eastAsia="zh-CN"/>
        </w:rPr>
        <w:t>is 160ms.</w:t>
      </w:r>
    </w:p>
    <w:p w14:paraId="49A03A11" w14:textId="77777777" w:rsidR="00132E1A" w:rsidRDefault="00132E1A" w:rsidP="00132E1A">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1E4D15">
        <w:rPr>
          <w:b/>
          <w:bCs/>
          <w:sz w:val="22"/>
          <w:szCs w:val="22"/>
          <w:lang w:val="en-US" w:eastAsia="zh-CN"/>
        </w:rPr>
        <w:t>UE still measures and reports UE Rx-Tx measurement if PRS/SRS proximity condition is not met</w:t>
      </w:r>
      <w:r>
        <w:rPr>
          <w:b/>
          <w:bCs/>
          <w:sz w:val="22"/>
          <w:szCs w:val="22"/>
          <w:lang w:val="en-US" w:eastAsia="zh-CN"/>
        </w:rPr>
        <w:t>.</w:t>
      </w:r>
    </w:p>
    <w:p w14:paraId="22E07758" w14:textId="77777777" w:rsidR="00132E1A" w:rsidRDefault="00132E1A" w:rsidP="00132E1A">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w:t>
      </w:r>
      <w:r w:rsidRPr="004C7C47">
        <w:rPr>
          <w:b/>
          <w:bCs/>
          <w:sz w:val="22"/>
          <w:szCs w:val="22"/>
          <w:lang w:val="en-US" w:eastAsia="zh-CN"/>
        </w:rPr>
        <w:t xml:space="preserve"> A note may be needed that positioning accuracy may be degraded when PRS/SRS proximity condition is not met</w:t>
      </w:r>
      <w:r>
        <w:rPr>
          <w:b/>
          <w:bCs/>
          <w:sz w:val="22"/>
          <w:szCs w:val="22"/>
          <w:lang w:val="en-US" w:eastAsia="zh-CN"/>
        </w:rPr>
        <w:t>.</w:t>
      </w:r>
    </w:p>
    <w:p w14:paraId="2CB6B4A6" w14:textId="77777777" w:rsidR="00132E1A" w:rsidRPr="00574EA5" w:rsidRDefault="00132E1A" w:rsidP="00132E1A">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w:t>
      </w:r>
      <w:r>
        <w:rPr>
          <w:b/>
          <w:bCs/>
          <w:sz w:val="22"/>
          <w:szCs w:val="22"/>
          <w:lang w:val="en-US" w:eastAsia="zh-CN"/>
        </w:rPr>
        <w:t xml:space="preserve"> </w:t>
      </w:r>
      <w:r w:rsidRPr="00574EA5">
        <w:rPr>
          <w:b/>
          <w:bCs/>
          <w:sz w:val="22"/>
          <w:szCs w:val="22"/>
          <w:lang w:val="en-US" w:eastAsia="zh-CN"/>
        </w:rPr>
        <w:t xml:space="preserve">The UE shall discard the </w:t>
      </w:r>
      <w:r>
        <w:rPr>
          <w:b/>
          <w:bCs/>
          <w:sz w:val="22"/>
          <w:szCs w:val="22"/>
          <w:lang w:val="en-US" w:eastAsia="zh-CN"/>
        </w:rPr>
        <w:t xml:space="preserve">ongoing </w:t>
      </w:r>
      <w:r w:rsidRPr="00574EA5">
        <w:rPr>
          <w:b/>
          <w:bCs/>
          <w:sz w:val="22"/>
          <w:szCs w:val="22"/>
          <w:lang w:val="en-US" w:eastAsia="zh-CN"/>
        </w:rPr>
        <w:t>UE Rx-Tx time difference measurement</w:t>
      </w:r>
      <w:r>
        <w:rPr>
          <w:b/>
          <w:bCs/>
          <w:sz w:val="22"/>
          <w:szCs w:val="22"/>
          <w:lang w:val="en-US" w:eastAsia="zh-CN"/>
        </w:rPr>
        <w:t xml:space="preserve"> and starts a new measurement</w:t>
      </w:r>
      <w:r w:rsidRPr="00574EA5">
        <w:rPr>
          <w:b/>
          <w:bCs/>
          <w:sz w:val="22"/>
          <w:szCs w:val="22"/>
          <w:lang w:val="en-US" w:eastAsia="zh-CN"/>
        </w:rPr>
        <w:t xml:space="preserve"> if the uplink transmission timing </w:t>
      </w:r>
      <w:r>
        <w:rPr>
          <w:b/>
          <w:bCs/>
          <w:sz w:val="22"/>
          <w:szCs w:val="22"/>
          <w:lang w:val="en-US" w:eastAsia="zh-CN"/>
        </w:rPr>
        <w:t>due to</w:t>
      </w:r>
      <w:r w:rsidRPr="00574EA5">
        <w:rPr>
          <w:b/>
          <w:bCs/>
          <w:sz w:val="22"/>
          <w:szCs w:val="22"/>
          <w:lang w:val="en-US" w:eastAsia="zh-CN"/>
        </w:rPr>
        <w:t xml:space="preserve"> network-configured TA changes during the UE Rx-Tx measurement period</w:t>
      </w:r>
      <w:r>
        <w:rPr>
          <w:b/>
          <w:bCs/>
          <w:sz w:val="22"/>
          <w:szCs w:val="22"/>
          <w:lang w:val="en-US" w:eastAsia="zh-CN"/>
        </w:rPr>
        <w:t>.</w:t>
      </w:r>
    </w:p>
    <w:p w14:paraId="783D1DB1" w14:textId="77777777" w:rsidR="00132E1A" w:rsidRDefault="00132E1A" w:rsidP="00132E1A">
      <w:pPr>
        <w:spacing w:before="240" w:after="0"/>
        <w:jc w:val="both"/>
        <w:rPr>
          <w:i/>
          <w:iCs/>
          <w:sz w:val="22"/>
          <w:szCs w:val="22"/>
          <w:lang w:val="en-US"/>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 xml:space="preserve">UE Rx-Tx time difference measurement requirements are not applicable if TA </w:t>
      </w:r>
      <w:r>
        <w:rPr>
          <w:b/>
          <w:bCs/>
          <w:sz w:val="22"/>
          <w:szCs w:val="22"/>
          <w:lang w:val="en-US" w:eastAsia="zh-CN"/>
        </w:rPr>
        <w:t>command</w:t>
      </w:r>
      <w:r w:rsidRPr="008014A5">
        <w:rPr>
          <w:b/>
          <w:bCs/>
          <w:sz w:val="22"/>
          <w:szCs w:val="22"/>
          <w:lang w:val="en-US" w:eastAsia="zh-CN"/>
        </w:rPr>
        <w:t xml:space="preserve"> is received during the measurement period.</w:t>
      </w:r>
    </w:p>
    <w:p w14:paraId="6FA0D91B" w14:textId="77777777" w:rsidR="00132E1A" w:rsidRPr="00574EA5" w:rsidRDefault="00132E1A" w:rsidP="00132E1A">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w:t>
      </w:r>
      <w:r>
        <w:rPr>
          <w:b/>
          <w:bCs/>
          <w:sz w:val="22"/>
          <w:szCs w:val="22"/>
          <w:lang w:val="en-US" w:eastAsia="zh-CN"/>
        </w:rPr>
        <w:t xml:space="preserve"> </w:t>
      </w:r>
      <w:r w:rsidRPr="00574EA5">
        <w:rPr>
          <w:b/>
          <w:bCs/>
          <w:sz w:val="22"/>
          <w:szCs w:val="22"/>
          <w:lang w:val="en-US" w:eastAsia="zh-CN"/>
        </w:rPr>
        <w:t xml:space="preserve">The UE shall discard the UE Rx-Tx time difference measurement </w:t>
      </w:r>
      <w:r>
        <w:rPr>
          <w:b/>
          <w:bCs/>
          <w:sz w:val="22"/>
          <w:szCs w:val="22"/>
          <w:lang w:val="en-US" w:eastAsia="zh-CN"/>
        </w:rPr>
        <w:t>and starts a new measurement</w:t>
      </w:r>
      <w:r w:rsidRPr="00574EA5">
        <w:rPr>
          <w:b/>
          <w:bCs/>
          <w:sz w:val="22"/>
          <w:szCs w:val="22"/>
          <w:lang w:val="en-US" w:eastAsia="zh-CN"/>
        </w:rPr>
        <w:t xml:space="preserve"> if </w:t>
      </w:r>
      <w:r w:rsidRPr="00897820">
        <w:rPr>
          <w:b/>
          <w:bCs/>
          <w:sz w:val="22"/>
          <w:szCs w:val="22"/>
          <w:lang w:val="en-US" w:eastAsia="zh-CN"/>
        </w:rPr>
        <w:t>N</w:t>
      </w:r>
      <w:r w:rsidRPr="00897820">
        <w:rPr>
          <w:b/>
          <w:bCs/>
          <w:sz w:val="22"/>
          <w:szCs w:val="22"/>
          <w:vertAlign w:val="subscript"/>
          <w:lang w:val="en-US" w:eastAsia="zh-CN"/>
        </w:rPr>
        <w:t>TA-offset</w:t>
      </w:r>
      <w:r>
        <w:rPr>
          <w:b/>
          <w:bCs/>
          <w:sz w:val="22"/>
          <w:szCs w:val="22"/>
          <w:lang w:val="en-US" w:eastAsia="zh-CN"/>
        </w:rPr>
        <w:t xml:space="preserve"> </w:t>
      </w:r>
      <w:r w:rsidRPr="00574EA5">
        <w:rPr>
          <w:b/>
          <w:bCs/>
          <w:sz w:val="22"/>
          <w:szCs w:val="22"/>
          <w:lang w:val="en-US" w:eastAsia="zh-CN"/>
        </w:rPr>
        <w:t>changes during the UE Rx-Tx measurement period</w:t>
      </w:r>
      <w:r>
        <w:rPr>
          <w:b/>
          <w:bCs/>
          <w:sz w:val="22"/>
          <w:szCs w:val="22"/>
          <w:lang w:val="en-US" w:eastAsia="zh-CN"/>
        </w:rPr>
        <w:t>.</w:t>
      </w:r>
    </w:p>
    <w:p w14:paraId="08B5C1D8" w14:textId="77777777" w:rsidR="00132E1A" w:rsidRDefault="00132E1A" w:rsidP="00132E1A">
      <w:pPr>
        <w:spacing w:before="240" w:after="0"/>
        <w:jc w:val="both"/>
        <w:rPr>
          <w:i/>
          <w:iCs/>
          <w:sz w:val="22"/>
          <w:szCs w:val="22"/>
          <w:lang w:val="en-US"/>
        </w:rPr>
      </w:pPr>
      <w:r w:rsidRPr="00D23A1B">
        <w:rPr>
          <w:b/>
          <w:bCs/>
          <w:sz w:val="22"/>
          <w:szCs w:val="22"/>
          <w:lang w:val="en-US" w:eastAsia="zh-CN"/>
        </w:rPr>
        <w:t xml:space="preserve">Proposal </w:t>
      </w:r>
      <w:r>
        <w:rPr>
          <w:b/>
          <w:bCs/>
          <w:sz w:val="22"/>
          <w:szCs w:val="22"/>
          <w:lang w:val="en-US" w:eastAsia="zh-CN"/>
        </w:rPr>
        <w:t>7</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 xml:space="preserve">UE Rx-Tx time difference measurement requirements are not applicable </w:t>
      </w:r>
      <w:r w:rsidRPr="00574EA5">
        <w:rPr>
          <w:b/>
          <w:bCs/>
          <w:sz w:val="22"/>
          <w:szCs w:val="22"/>
          <w:lang w:val="en-US" w:eastAsia="zh-CN"/>
        </w:rPr>
        <w:t xml:space="preserve">if </w:t>
      </w:r>
      <w:r w:rsidRPr="00897820">
        <w:rPr>
          <w:b/>
          <w:bCs/>
          <w:sz w:val="22"/>
          <w:szCs w:val="22"/>
          <w:lang w:val="en-US" w:eastAsia="zh-CN"/>
        </w:rPr>
        <w:t>N</w:t>
      </w:r>
      <w:r w:rsidRPr="00897820">
        <w:rPr>
          <w:b/>
          <w:bCs/>
          <w:sz w:val="22"/>
          <w:szCs w:val="22"/>
          <w:vertAlign w:val="subscript"/>
          <w:lang w:val="en-US" w:eastAsia="zh-CN"/>
        </w:rPr>
        <w:t>TA-offset</w:t>
      </w:r>
      <w:r>
        <w:rPr>
          <w:b/>
          <w:bCs/>
          <w:sz w:val="22"/>
          <w:szCs w:val="22"/>
          <w:lang w:val="en-US" w:eastAsia="zh-CN"/>
        </w:rPr>
        <w:t xml:space="preserve"> </w:t>
      </w:r>
      <w:r w:rsidRPr="00574EA5">
        <w:rPr>
          <w:b/>
          <w:bCs/>
          <w:sz w:val="22"/>
          <w:szCs w:val="22"/>
          <w:lang w:val="en-US" w:eastAsia="zh-CN"/>
        </w:rPr>
        <w:t xml:space="preserve">changes </w:t>
      </w:r>
      <w:r w:rsidRPr="008014A5">
        <w:rPr>
          <w:b/>
          <w:bCs/>
          <w:sz w:val="22"/>
          <w:szCs w:val="22"/>
          <w:lang w:val="en-US" w:eastAsia="zh-CN"/>
        </w:rPr>
        <w:t>during the measurement period.</w:t>
      </w:r>
    </w:p>
    <w:p w14:paraId="45420E33" w14:textId="77777777" w:rsidR="00132E1A" w:rsidRPr="006F3FBB" w:rsidRDefault="00132E1A" w:rsidP="00132E1A">
      <w:pPr>
        <w:spacing w:before="240" w:after="0"/>
        <w:jc w:val="both"/>
        <w:rPr>
          <w:b/>
          <w:bCs/>
          <w:sz w:val="22"/>
          <w:szCs w:val="22"/>
          <w:lang w:val="en-US" w:eastAsia="zh-CN"/>
        </w:rPr>
      </w:pPr>
      <w:r>
        <w:rPr>
          <w:b/>
          <w:bCs/>
          <w:sz w:val="22"/>
          <w:szCs w:val="22"/>
          <w:lang w:val="en-US" w:eastAsia="zh-CN"/>
        </w:rPr>
        <w:t xml:space="preserve">Proposal 8: </w:t>
      </w:r>
      <w:r w:rsidRPr="00086961">
        <w:rPr>
          <w:b/>
          <w:bCs/>
          <w:sz w:val="22"/>
          <w:szCs w:val="22"/>
          <w:lang w:val="en-US" w:eastAsia="zh-CN"/>
        </w:rPr>
        <w:t xml:space="preserve">For the cell change impacting SRS configuration, </w:t>
      </w:r>
      <w:r w:rsidRPr="00132E1A">
        <w:rPr>
          <w:b/>
          <w:bCs/>
          <w:sz w:val="22"/>
          <w:szCs w:val="22"/>
          <w:lang w:val="en-US" w:eastAsia="zh-CN"/>
        </w:rPr>
        <w:t>UE shall continue the on-going UE Rx-Tx time difference measurement, and the current measurement period and accuracy apply.</w:t>
      </w:r>
    </w:p>
    <w:p w14:paraId="12278DDA" w14:textId="77777777" w:rsidR="00132E1A" w:rsidRDefault="00132E1A" w:rsidP="00132E1A">
      <w:pPr>
        <w:spacing w:before="240" w:after="0"/>
        <w:jc w:val="both"/>
        <w:rPr>
          <w:b/>
          <w:bCs/>
          <w:sz w:val="22"/>
          <w:szCs w:val="22"/>
          <w:lang w:val="en-US" w:eastAsia="zh-CN"/>
        </w:rPr>
      </w:pPr>
      <w:r>
        <w:rPr>
          <w:b/>
          <w:bCs/>
          <w:sz w:val="22"/>
          <w:szCs w:val="22"/>
          <w:lang w:val="en-US" w:eastAsia="zh-CN"/>
        </w:rPr>
        <w:t xml:space="preserve">Proposal 9: </w:t>
      </w:r>
      <w:r w:rsidRPr="00086961">
        <w:rPr>
          <w:b/>
          <w:bCs/>
          <w:sz w:val="22"/>
          <w:szCs w:val="22"/>
          <w:lang w:val="en-US" w:eastAsia="zh-CN"/>
        </w:rPr>
        <w:t xml:space="preserve">For the cell change </w:t>
      </w:r>
      <w:r>
        <w:rPr>
          <w:b/>
          <w:bCs/>
          <w:sz w:val="22"/>
          <w:szCs w:val="22"/>
          <w:lang w:val="en-US" w:eastAsia="zh-CN"/>
        </w:rPr>
        <w:t xml:space="preserve">NOT </w:t>
      </w:r>
      <w:r w:rsidRPr="00086961">
        <w:rPr>
          <w:b/>
          <w:bCs/>
          <w:sz w:val="22"/>
          <w:szCs w:val="22"/>
          <w:lang w:val="en-US" w:eastAsia="zh-CN"/>
        </w:rPr>
        <w:t xml:space="preserve">impacting SRS configuration, </w:t>
      </w:r>
      <w:r w:rsidRPr="00726825">
        <w:rPr>
          <w:b/>
          <w:bCs/>
          <w:sz w:val="22"/>
          <w:szCs w:val="22"/>
          <w:lang w:val="en-US" w:eastAsia="zh-CN"/>
        </w:rPr>
        <w:t xml:space="preserve">the </w:t>
      </w:r>
      <w:r w:rsidRPr="00874773">
        <w:rPr>
          <w:b/>
          <w:bCs/>
          <w:sz w:val="22"/>
          <w:szCs w:val="22"/>
          <w:lang w:val="en-US" w:eastAsia="zh-CN"/>
        </w:rPr>
        <w:t>UE shall continue the on-going UE Rx-Tx time difference measurement and the current measurement period and accuracy apply.</w:t>
      </w:r>
    </w:p>
    <w:p w14:paraId="1CE04A2C" w14:textId="77777777" w:rsidR="00A642FD" w:rsidRPr="006F3FBB" w:rsidRDefault="00A642FD" w:rsidP="00A642FD">
      <w:pPr>
        <w:spacing w:before="240" w:after="0"/>
        <w:jc w:val="both"/>
        <w:rPr>
          <w:b/>
          <w:bCs/>
          <w:sz w:val="22"/>
          <w:szCs w:val="22"/>
          <w:lang w:val="en-US" w:eastAsia="zh-CN"/>
        </w:rPr>
      </w:pPr>
      <w:r>
        <w:rPr>
          <w:b/>
          <w:bCs/>
          <w:sz w:val="22"/>
          <w:szCs w:val="22"/>
          <w:lang w:val="en-US" w:eastAsia="zh-CN"/>
        </w:rPr>
        <w:t xml:space="preserve">Proposal 10: </w:t>
      </w:r>
      <w:r w:rsidRPr="00086961">
        <w:rPr>
          <w:b/>
          <w:bCs/>
          <w:sz w:val="22"/>
          <w:szCs w:val="22"/>
          <w:lang w:val="en-US" w:eastAsia="zh-CN"/>
        </w:rPr>
        <w:t xml:space="preserve">For </w:t>
      </w:r>
      <w:r>
        <w:rPr>
          <w:b/>
          <w:bCs/>
          <w:sz w:val="22"/>
          <w:szCs w:val="22"/>
          <w:lang w:val="en-US" w:eastAsia="zh-CN"/>
        </w:rPr>
        <w:t>TA change due to</w:t>
      </w:r>
      <w:r w:rsidRPr="00086961">
        <w:rPr>
          <w:b/>
          <w:bCs/>
          <w:sz w:val="22"/>
          <w:szCs w:val="22"/>
          <w:lang w:val="en-US" w:eastAsia="zh-CN"/>
        </w:rPr>
        <w:t xml:space="preserve"> cell change</w:t>
      </w:r>
      <w:r>
        <w:rPr>
          <w:b/>
          <w:bCs/>
          <w:sz w:val="22"/>
          <w:szCs w:val="22"/>
          <w:lang w:val="en-US" w:eastAsia="zh-CN"/>
        </w:rPr>
        <w:t xml:space="preserve">, </w:t>
      </w:r>
      <w:r w:rsidRPr="00A642FD">
        <w:rPr>
          <w:b/>
          <w:bCs/>
          <w:sz w:val="22"/>
          <w:szCs w:val="22"/>
          <w:lang w:val="en-US" w:eastAsia="zh-CN"/>
        </w:rPr>
        <w:t>the UE behavior should follow the conclusion of impact due to TA change</w:t>
      </w:r>
      <w:r w:rsidRPr="00132E1A">
        <w:rPr>
          <w:b/>
          <w:bCs/>
          <w:sz w:val="22"/>
          <w:szCs w:val="22"/>
          <w:lang w:val="en-US" w:eastAsia="zh-CN"/>
        </w:rPr>
        <w:t>.</w:t>
      </w:r>
    </w:p>
    <w:p w14:paraId="75DCA882" w14:textId="77777777" w:rsidR="000A0A6C" w:rsidRDefault="000A0A6C" w:rsidP="000A0A6C">
      <w:pPr>
        <w:spacing w:before="240" w:after="0"/>
        <w:jc w:val="both"/>
        <w:rPr>
          <w:sz w:val="22"/>
          <w:szCs w:val="22"/>
          <w:lang w:val="en-US" w:eastAsia="zh-CN"/>
        </w:rPr>
      </w:pPr>
    </w:p>
    <w:bookmarkEnd w:id="3"/>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5180E6D3" w14:textId="27C44024" w:rsidR="00C93098" w:rsidRPr="003E1636" w:rsidRDefault="00C93098" w:rsidP="00C93098">
      <w:pPr>
        <w:pStyle w:val="af4"/>
        <w:numPr>
          <w:ilvl w:val="0"/>
          <w:numId w:val="2"/>
        </w:numPr>
        <w:spacing w:before="240"/>
        <w:contextualSpacing w:val="0"/>
        <w:rPr>
          <w:rFonts w:ascii="Times New Roman" w:hAnsi="Times New Roman"/>
          <w:sz w:val="20"/>
        </w:rPr>
      </w:pPr>
      <w:r w:rsidRPr="003E1636">
        <w:rPr>
          <w:rFonts w:ascii="Times New Roman" w:hAnsi="Times New Roman"/>
          <w:sz w:val="20"/>
        </w:rPr>
        <w:t>R4-210</w:t>
      </w:r>
      <w:r w:rsidR="00CB2669">
        <w:rPr>
          <w:rFonts w:ascii="Times New Roman" w:hAnsi="Times New Roman"/>
          <w:sz w:val="20"/>
        </w:rPr>
        <w:t>8294</w:t>
      </w:r>
      <w:r w:rsidRPr="003E1636">
        <w:rPr>
          <w:rFonts w:ascii="Times New Roman" w:hAnsi="Times New Roman"/>
          <w:sz w:val="20"/>
        </w:rPr>
        <w:tab/>
        <w:t xml:space="preserve">WF on UE PRS measurement requirements, Huawei, </w:t>
      </w:r>
      <w:proofErr w:type="spellStart"/>
      <w:r w:rsidRPr="003E1636">
        <w:rPr>
          <w:rFonts w:ascii="Times New Roman" w:hAnsi="Times New Roman"/>
          <w:sz w:val="20"/>
        </w:rPr>
        <w:t>HiSilicon</w:t>
      </w:r>
      <w:proofErr w:type="spellEnd"/>
    </w:p>
    <w:p w14:paraId="3B0532F6" w14:textId="1E1497AD" w:rsidR="00C93098" w:rsidRDefault="00C93098" w:rsidP="00B52F64">
      <w:pPr>
        <w:pStyle w:val="af4"/>
        <w:numPr>
          <w:ilvl w:val="0"/>
          <w:numId w:val="2"/>
        </w:numPr>
        <w:spacing w:before="240"/>
        <w:contextualSpacing w:val="0"/>
        <w:rPr>
          <w:rFonts w:ascii="Times New Roman" w:hAnsi="Times New Roman"/>
          <w:sz w:val="20"/>
        </w:rPr>
      </w:pPr>
      <w:r w:rsidRPr="00C93098">
        <w:rPr>
          <w:rFonts w:ascii="Times New Roman" w:hAnsi="Times New Roman"/>
          <w:sz w:val="20"/>
        </w:rPr>
        <w:t>R4-2101777</w:t>
      </w:r>
      <w:r w:rsidRPr="00C93098">
        <w:rPr>
          <w:rFonts w:ascii="Times New Roman" w:hAnsi="Times New Roman"/>
          <w:sz w:val="20"/>
        </w:rPr>
        <w:tab/>
        <w:t>Discussion on UE RX-TX timing difference measurement requirements, vivo</w:t>
      </w:r>
    </w:p>
    <w:p w14:paraId="170B890A" w14:textId="2EDD6C7C" w:rsidR="00890F6E" w:rsidRDefault="00890F6E" w:rsidP="002C3403">
      <w:pPr>
        <w:pStyle w:val="af4"/>
        <w:numPr>
          <w:ilvl w:val="0"/>
          <w:numId w:val="2"/>
        </w:numPr>
        <w:spacing w:before="240"/>
        <w:contextualSpacing w:val="0"/>
        <w:rPr>
          <w:rFonts w:ascii="Times New Roman" w:hAnsi="Times New Roman"/>
          <w:sz w:val="20"/>
        </w:rPr>
      </w:pPr>
      <w:r w:rsidRPr="00890F6E">
        <w:rPr>
          <w:rFonts w:ascii="Times New Roman" w:hAnsi="Times New Roman"/>
          <w:sz w:val="20"/>
        </w:rPr>
        <w:t>R4-2106626</w:t>
      </w:r>
      <w:r w:rsidRPr="00890F6E">
        <w:rPr>
          <w:rFonts w:ascii="Times New Roman" w:hAnsi="Times New Roman"/>
          <w:sz w:val="20"/>
        </w:rPr>
        <w:tab/>
        <w:t>Further discussion on UE RX-TX timing difference measurement requirements, vivo</w:t>
      </w:r>
    </w:p>
    <w:p w14:paraId="345E0757" w14:textId="28F82862" w:rsidR="00CB2669" w:rsidRPr="00CB2669" w:rsidRDefault="00CB2669" w:rsidP="00CB2669">
      <w:pPr>
        <w:pStyle w:val="af4"/>
        <w:numPr>
          <w:ilvl w:val="0"/>
          <w:numId w:val="2"/>
        </w:numPr>
        <w:spacing w:before="240"/>
        <w:contextualSpacing w:val="0"/>
        <w:rPr>
          <w:rFonts w:ascii="Times New Roman" w:hAnsi="Times New Roman"/>
          <w:sz w:val="20"/>
        </w:rPr>
      </w:pPr>
      <w:r w:rsidRPr="00CB2669">
        <w:rPr>
          <w:rFonts w:ascii="Times New Roman" w:hAnsi="Times New Roman"/>
          <w:sz w:val="20"/>
        </w:rPr>
        <w:t>R4-2109936</w:t>
      </w:r>
      <w:r w:rsidRPr="00CB2669">
        <w:rPr>
          <w:rFonts w:ascii="Times New Roman" w:hAnsi="Times New Roman"/>
          <w:sz w:val="20"/>
        </w:rPr>
        <w:tab/>
        <w:t>Further discussion on UE RX-TX timing difference measurement requirements, vivo</w:t>
      </w:r>
    </w:p>
    <w:p w14:paraId="2E2BA628" w14:textId="77777777" w:rsidR="00483849" w:rsidRPr="00193ECD" w:rsidRDefault="00483849" w:rsidP="00483849">
      <w:pPr>
        <w:pStyle w:val="af4"/>
        <w:numPr>
          <w:ilvl w:val="0"/>
          <w:numId w:val="2"/>
        </w:numPr>
        <w:spacing w:before="240"/>
        <w:contextualSpacing w:val="0"/>
        <w:rPr>
          <w:rFonts w:ascii="Times New Roman" w:hAnsi="Times New Roman"/>
          <w:sz w:val="20"/>
        </w:rPr>
      </w:pPr>
      <w:bookmarkStart w:id="4" w:name="_Hlk71560590"/>
      <w:r w:rsidRPr="00193ECD">
        <w:rPr>
          <w:rFonts w:ascii="Times New Roman" w:hAnsi="Times New Roman"/>
          <w:sz w:val="20"/>
        </w:rPr>
        <w:t>R4-2108040</w:t>
      </w:r>
      <w:r w:rsidRPr="00193ECD">
        <w:rPr>
          <w:rFonts w:ascii="Times New Roman" w:hAnsi="Times New Roman"/>
          <w:sz w:val="20"/>
        </w:rPr>
        <w:tab/>
        <w:t>WF on NR RRM UE performance requirements, Intel Corporation</w:t>
      </w:r>
      <w:bookmarkEnd w:id="4"/>
    </w:p>
    <w:sectPr w:rsidR="00483849" w:rsidRPr="00193EC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11D6C" w14:textId="77777777" w:rsidR="00855723" w:rsidRDefault="00855723">
      <w:r>
        <w:separator/>
      </w:r>
    </w:p>
  </w:endnote>
  <w:endnote w:type="continuationSeparator" w:id="0">
    <w:p w14:paraId="27BCAA6B" w14:textId="77777777" w:rsidR="00855723" w:rsidRDefault="0085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78546" w14:textId="77777777" w:rsidR="00855723" w:rsidRDefault="00855723">
      <w:r>
        <w:separator/>
      </w:r>
    </w:p>
  </w:footnote>
  <w:footnote w:type="continuationSeparator" w:id="0">
    <w:p w14:paraId="441737DE" w14:textId="77777777" w:rsidR="00855723" w:rsidRDefault="0085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C06FC5" w:rsidRDefault="00C06F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A2E2814"/>
    <w:multiLevelType w:val="hybridMultilevel"/>
    <w:tmpl w:val="7EAC224E"/>
    <w:lvl w:ilvl="0" w:tplc="903E4760">
      <w:start w:val="1"/>
      <w:numFmt w:val="bullet"/>
      <w:lvlText w:val="•"/>
      <w:lvlJc w:val="left"/>
      <w:pPr>
        <w:tabs>
          <w:tab w:val="num" w:pos="720"/>
        </w:tabs>
        <w:ind w:left="720" w:hanging="360"/>
      </w:pPr>
      <w:rPr>
        <w:rFonts w:ascii="Arial" w:hAnsi="Arial" w:hint="default"/>
      </w:rPr>
    </w:lvl>
    <w:lvl w:ilvl="1" w:tplc="95CAD522">
      <w:numFmt w:val="bullet"/>
      <w:lvlText w:val="–"/>
      <w:lvlJc w:val="left"/>
      <w:pPr>
        <w:tabs>
          <w:tab w:val="num" w:pos="1440"/>
        </w:tabs>
        <w:ind w:left="1440" w:hanging="360"/>
      </w:pPr>
      <w:rPr>
        <w:rFonts w:ascii="Arial" w:hAnsi="Arial" w:hint="default"/>
      </w:rPr>
    </w:lvl>
    <w:lvl w:ilvl="2" w:tplc="F3E88E8C">
      <w:numFmt w:val="bullet"/>
      <w:lvlText w:val="•"/>
      <w:lvlJc w:val="left"/>
      <w:pPr>
        <w:tabs>
          <w:tab w:val="num" w:pos="2160"/>
        </w:tabs>
        <w:ind w:left="2160" w:hanging="360"/>
      </w:pPr>
      <w:rPr>
        <w:rFonts w:ascii="Arial" w:hAnsi="Arial" w:hint="default"/>
      </w:rPr>
    </w:lvl>
    <w:lvl w:ilvl="3" w:tplc="104EC468">
      <w:numFmt w:val="bullet"/>
      <w:lvlText w:val="–"/>
      <w:lvlJc w:val="left"/>
      <w:pPr>
        <w:tabs>
          <w:tab w:val="num" w:pos="2880"/>
        </w:tabs>
        <w:ind w:left="2880" w:hanging="360"/>
      </w:pPr>
      <w:rPr>
        <w:rFonts w:ascii="Arial" w:hAnsi="Arial" w:hint="default"/>
      </w:rPr>
    </w:lvl>
    <w:lvl w:ilvl="4" w:tplc="7ECE3EE6" w:tentative="1">
      <w:start w:val="1"/>
      <w:numFmt w:val="bullet"/>
      <w:lvlText w:val="•"/>
      <w:lvlJc w:val="left"/>
      <w:pPr>
        <w:tabs>
          <w:tab w:val="num" w:pos="3600"/>
        </w:tabs>
        <w:ind w:left="3600" w:hanging="360"/>
      </w:pPr>
      <w:rPr>
        <w:rFonts w:ascii="Arial" w:hAnsi="Arial" w:hint="default"/>
      </w:rPr>
    </w:lvl>
    <w:lvl w:ilvl="5" w:tplc="613EFF00" w:tentative="1">
      <w:start w:val="1"/>
      <w:numFmt w:val="bullet"/>
      <w:lvlText w:val="•"/>
      <w:lvlJc w:val="left"/>
      <w:pPr>
        <w:tabs>
          <w:tab w:val="num" w:pos="4320"/>
        </w:tabs>
        <w:ind w:left="4320" w:hanging="360"/>
      </w:pPr>
      <w:rPr>
        <w:rFonts w:ascii="Arial" w:hAnsi="Arial" w:hint="default"/>
      </w:rPr>
    </w:lvl>
    <w:lvl w:ilvl="6" w:tplc="49107490" w:tentative="1">
      <w:start w:val="1"/>
      <w:numFmt w:val="bullet"/>
      <w:lvlText w:val="•"/>
      <w:lvlJc w:val="left"/>
      <w:pPr>
        <w:tabs>
          <w:tab w:val="num" w:pos="5040"/>
        </w:tabs>
        <w:ind w:left="5040" w:hanging="360"/>
      </w:pPr>
      <w:rPr>
        <w:rFonts w:ascii="Arial" w:hAnsi="Arial" w:hint="default"/>
      </w:rPr>
    </w:lvl>
    <w:lvl w:ilvl="7" w:tplc="27600528" w:tentative="1">
      <w:start w:val="1"/>
      <w:numFmt w:val="bullet"/>
      <w:lvlText w:val="•"/>
      <w:lvlJc w:val="left"/>
      <w:pPr>
        <w:tabs>
          <w:tab w:val="num" w:pos="5760"/>
        </w:tabs>
        <w:ind w:left="5760" w:hanging="360"/>
      </w:pPr>
      <w:rPr>
        <w:rFonts w:ascii="Arial" w:hAnsi="Arial" w:hint="default"/>
      </w:rPr>
    </w:lvl>
    <w:lvl w:ilvl="8" w:tplc="1BDC2D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375F07"/>
    <w:multiLevelType w:val="hybridMultilevel"/>
    <w:tmpl w:val="D250F99E"/>
    <w:lvl w:ilvl="0" w:tplc="EA0A032E">
      <w:start w:val="1"/>
      <w:numFmt w:val="bullet"/>
      <w:lvlText w:val="•"/>
      <w:lvlJc w:val="left"/>
      <w:pPr>
        <w:tabs>
          <w:tab w:val="num" w:pos="720"/>
        </w:tabs>
        <w:ind w:left="720" w:hanging="360"/>
      </w:pPr>
      <w:rPr>
        <w:rFonts w:ascii="Arial" w:hAnsi="Arial" w:hint="default"/>
      </w:rPr>
    </w:lvl>
    <w:lvl w:ilvl="1" w:tplc="6958D230">
      <w:numFmt w:val="bullet"/>
      <w:lvlText w:val="–"/>
      <w:lvlJc w:val="left"/>
      <w:pPr>
        <w:tabs>
          <w:tab w:val="num" w:pos="1440"/>
        </w:tabs>
        <w:ind w:left="1440" w:hanging="360"/>
      </w:pPr>
      <w:rPr>
        <w:rFonts w:ascii="Arial" w:hAnsi="Arial" w:hint="default"/>
      </w:rPr>
    </w:lvl>
    <w:lvl w:ilvl="2" w:tplc="2F38E4B0" w:tentative="1">
      <w:start w:val="1"/>
      <w:numFmt w:val="bullet"/>
      <w:lvlText w:val="•"/>
      <w:lvlJc w:val="left"/>
      <w:pPr>
        <w:tabs>
          <w:tab w:val="num" w:pos="2160"/>
        </w:tabs>
        <w:ind w:left="2160" w:hanging="360"/>
      </w:pPr>
      <w:rPr>
        <w:rFonts w:ascii="Arial" w:hAnsi="Arial" w:hint="default"/>
      </w:rPr>
    </w:lvl>
    <w:lvl w:ilvl="3" w:tplc="D14C0574" w:tentative="1">
      <w:start w:val="1"/>
      <w:numFmt w:val="bullet"/>
      <w:lvlText w:val="•"/>
      <w:lvlJc w:val="left"/>
      <w:pPr>
        <w:tabs>
          <w:tab w:val="num" w:pos="2880"/>
        </w:tabs>
        <w:ind w:left="2880" w:hanging="360"/>
      </w:pPr>
      <w:rPr>
        <w:rFonts w:ascii="Arial" w:hAnsi="Arial" w:hint="default"/>
      </w:rPr>
    </w:lvl>
    <w:lvl w:ilvl="4" w:tplc="7EDE7E74" w:tentative="1">
      <w:start w:val="1"/>
      <w:numFmt w:val="bullet"/>
      <w:lvlText w:val="•"/>
      <w:lvlJc w:val="left"/>
      <w:pPr>
        <w:tabs>
          <w:tab w:val="num" w:pos="3600"/>
        </w:tabs>
        <w:ind w:left="3600" w:hanging="360"/>
      </w:pPr>
      <w:rPr>
        <w:rFonts w:ascii="Arial" w:hAnsi="Arial" w:hint="default"/>
      </w:rPr>
    </w:lvl>
    <w:lvl w:ilvl="5" w:tplc="9B36D020" w:tentative="1">
      <w:start w:val="1"/>
      <w:numFmt w:val="bullet"/>
      <w:lvlText w:val="•"/>
      <w:lvlJc w:val="left"/>
      <w:pPr>
        <w:tabs>
          <w:tab w:val="num" w:pos="4320"/>
        </w:tabs>
        <w:ind w:left="4320" w:hanging="360"/>
      </w:pPr>
      <w:rPr>
        <w:rFonts w:ascii="Arial" w:hAnsi="Arial" w:hint="default"/>
      </w:rPr>
    </w:lvl>
    <w:lvl w:ilvl="6" w:tplc="F49A5E62" w:tentative="1">
      <w:start w:val="1"/>
      <w:numFmt w:val="bullet"/>
      <w:lvlText w:val="•"/>
      <w:lvlJc w:val="left"/>
      <w:pPr>
        <w:tabs>
          <w:tab w:val="num" w:pos="5040"/>
        </w:tabs>
        <w:ind w:left="5040" w:hanging="360"/>
      </w:pPr>
      <w:rPr>
        <w:rFonts w:ascii="Arial" w:hAnsi="Arial" w:hint="default"/>
      </w:rPr>
    </w:lvl>
    <w:lvl w:ilvl="7" w:tplc="63169A80" w:tentative="1">
      <w:start w:val="1"/>
      <w:numFmt w:val="bullet"/>
      <w:lvlText w:val="•"/>
      <w:lvlJc w:val="left"/>
      <w:pPr>
        <w:tabs>
          <w:tab w:val="num" w:pos="5760"/>
        </w:tabs>
        <w:ind w:left="5760" w:hanging="360"/>
      </w:pPr>
      <w:rPr>
        <w:rFonts w:ascii="Arial" w:hAnsi="Arial" w:hint="default"/>
      </w:rPr>
    </w:lvl>
    <w:lvl w:ilvl="8" w:tplc="84EA7B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2B0A59"/>
    <w:multiLevelType w:val="hybridMultilevel"/>
    <w:tmpl w:val="4F468896"/>
    <w:lvl w:ilvl="0" w:tplc="739460C2">
      <w:start w:val="1"/>
      <w:numFmt w:val="bullet"/>
      <w:lvlText w:val="•"/>
      <w:lvlJc w:val="left"/>
      <w:pPr>
        <w:tabs>
          <w:tab w:val="num" w:pos="720"/>
        </w:tabs>
        <w:ind w:left="720" w:hanging="360"/>
      </w:pPr>
      <w:rPr>
        <w:rFonts w:ascii="Arial" w:hAnsi="Arial" w:hint="default"/>
      </w:rPr>
    </w:lvl>
    <w:lvl w:ilvl="1" w:tplc="6890CC8A">
      <w:numFmt w:val="bullet"/>
      <w:lvlText w:val="–"/>
      <w:lvlJc w:val="left"/>
      <w:pPr>
        <w:tabs>
          <w:tab w:val="num" w:pos="1440"/>
        </w:tabs>
        <w:ind w:left="1440" w:hanging="360"/>
      </w:pPr>
      <w:rPr>
        <w:rFonts w:ascii="Arial" w:hAnsi="Arial" w:hint="default"/>
      </w:rPr>
    </w:lvl>
    <w:lvl w:ilvl="2" w:tplc="7580247C">
      <w:numFmt w:val="bullet"/>
      <w:lvlText w:val="•"/>
      <w:lvlJc w:val="left"/>
      <w:pPr>
        <w:tabs>
          <w:tab w:val="num" w:pos="2160"/>
        </w:tabs>
        <w:ind w:left="2160" w:hanging="360"/>
      </w:pPr>
      <w:rPr>
        <w:rFonts w:ascii="Arial" w:hAnsi="Arial" w:hint="default"/>
      </w:rPr>
    </w:lvl>
    <w:lvl w:ilvl="3" w:tplc="22EE64E4" w:tentative="1">
      <w:start w:val="1"/>
      <w:numFmt w:val="bullet"/>
      <w:lvlText w:val="•"/>
      <w:lvlJc w:val="left"/>
      <w:pPr>
        <w:tabs>
          <w:tab w:val="num" w:pos="2880"/>
        </w:tabs>
        <w:ind w:left="2880" w:hanging="360"/>
      </w:pPr>
      <w:rPr>
        <w:rFonts w:ascii="Arial" w:hAnsi="Arial" w:hint="default"/>
      </w:rPr>
    </w:lvl>
    <w:lvl w:ilvl="4" w:tplc="DF24E8A2" w:tentative="1">
      <w:start w:val="1"/>
      <w:numFmt w:val="bullet"/>
      <w:lvlText w:val="•"/>
      <w:lvlJc w:val="left"/>
      <w:pPr>
        <w:tabs>
          <w:tab w:val="num" w:pos="3600"/>
        </w:tabs>
        <w:ind w:left="3600" w:hanging="360"/>
      </w:pPr>
      <w:rPr>
        <w:rFonts w:ascii="Arial" w:hAnsi="Arial" w:hint="default"/>
      </w:rPr>
    </w:lvl>
    <w:lvl w:ilvl="5" w:tplc="4BFE9F74" w:tentative="1">
      <w:start w:val="1"/>
      <w:numFmt w:val="bullet"/>
      <w:lvlText w:val="•"/>
      <w:lvlJc w:val="left"/>
      <w:pPr>
        <w:tabs>
          <w:tab w:val="num" w:pos="4320"/>
        </w:tabs>
        <w:ind w:left="4320" w:hanging="360"/>
      </w:pPr>
      <w:rPr>
        <w:rFonts w:ascii="Arial" w:hAnsi="Arial" w:hint="default"/>
      </w:rPr>
    </w:lvl>
    <w:lvl w:ilvl="6" w:tplc="B718CA40" w:tentative="1">
      <w:start w:val="1"/>
      <w:numFmt w:val="bullet"/>
      <w:lvlText w:val="•"/>
      <w:lvlJc w:val="left"/>
      <w:pPr>
        <w:tabs>
          <w:tab w:val="num" w:pos="5040"/>
        </w:tabs>
        <w:ind w:left="5040" w:hanging="360"/>
      </w:pPr>
      <w:rPr>
        <w:rFonts w:ascii="Arial" w:hAnsi="Arial" w:hint="default"/>
      </w:rPr>
    </w:lvl>
    <w:lvl w:ilvl="7" w:tplc="94C00856" w:tentative="1">
      <w:start w:val="1"/>
      <w:numFmt w:val="bullet"/>
      <w:lvlText w:val="•"/>
      <w:lvlJc w:val="left"/>
      <w:pPr>
        <w:tabs>
          <w:tab w:val="num" w:pos="5760"/>
        </w:tabs>
        <w:ind w:left="5760" w:hanging="360"/>
      </w:pPr>
      <w:rPr>
        <w:rFonts w:ascii="Arial" w:hAnsi="Arial" w:hint="default"/>
      </w:rPr>
    </w:lvl>
    <w:lvl w:ilvl="8" w:tplc="0DEEC3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3E3E84"/>
    <w:multiLevelType w:val="hybridMultilevel"/>
    <w:tmpl w:val="21FAE4A6"/>
    <w:lvl w:ilvl="0" w:tplc="4A9493EE">
      <w:start w:val="1"/>
      <w:numFmt w:val="bullet"/>
      <w:lvlText w:val="•"/>
      <w:lvlJc w:val="left"/>
      <w:pPr>
        <w:tabs>
          <w:tab w:val="num" w:pos="720"/>
        </w:tabs>
        <w:ind w:left="720" w:hanging="360"/>
      </w:pPr>
      <w:rPr>
        <w:rFonts w:ascii="Arial" w:hAnsi="Arial" w:hint="default"/>
      </w:rPr>
    </w:lvl>
    <w:lvl w:ilvl="1" w:tplc="8920393E">
      <w:start w:val="11278"/>
      <w:numFmt w:val="bullet"/>
      <w:lvlText w:val="–"/>
      <w:lvlJc w:val="left"/>
      <w:pPr>
        <w:tabs>
          <w:tab w:val="num" w:pos="1440"/>
        </w:tabs>
        <w:ind w:left="1440" w:hanging="360"/>
      </w:pPr>
      <w:rPr>
        <w:rFonts w:ascii="Arial" w:hAnsi="Arial" w:hint="default"/>
      </w:rPr>
    </w:lvl>
    <w:lvl w:ilvl="2" w:tplc="64581404">
      <w:start w:val="11278"/>
      <w:numFmt w:val="bullet"/>
      <w:lvlText w:val="•"/>
      <w:lvlJc w:val="left"/>
      <w:pPr>
        <w:tabs>
          <w:tab w:val="num" w:pos="2160"/>
        </w:tabs>
        <w:ind w:left="2160" w:hanging="360"/>
      </w:pPr>
      <w:rPr>
        <w:rFonts w:ascii="Arial" w:hAnsi="Arial" w:hint="default"/>
      </w:rPr>
    </w:lvl>
    <w:lvl w:ilvl="3" w:tplc="613A491C">
      <w:start w:val="11278"/>
      <w:numFmt w:val="bullet"/>
      <w:lvlText w:val="–"/>
      <w:lvlJc w:val="left"/>
      <w:pPr>
        <w:tabs>
          <w:tab w:val="num" w:pos="2880"/>
        </w:tabs>
        <w:ind w:left="2880" w:hanging="360"/>
      </w:pPr>
      <w:rPr>
        <w:rFonts w:ascii="Arial" w:hAnsi="Arial" w:hint="default"/>
      </w:rPr>
    </w:lvl>
    <w:lvl w:ilvl="4" w:tplc="18586232">
      <w:start w:val="11278"/>
      <w:numFmt w:val="bullet"/>
      <w:lvlText w:val="»"/>
      <w:lvlJc w:val="left"/>
      <w:pPr>
        <w:tabs>
          <w:tab w:val="num" w:pos="3600"/>
        </w:tabs>
        <w:ind w:left="3600" w:hanging="360"/>
      </w:pPr>
      <w:rPr>
        <w:rFonts w:ascii="Arial" w:hAnsi="Arial" w:hint="default"/>
      </w:rPr>
    </w:lvl>
    <w:lvl w:ilvl="5" w:tplc="9E4AE394" w:tentative="1">
      <w:start w:val="1"/>
      <w:numFmt w:val="bullet"/>
      <w:lvlText w:val="•"/>
      <w:lvlJc w:val="left"/>
      <w:pPr>
        <w:tabs>
          <w:tab w:val="num" w:pos="4320"/>
        </w:tabs>
        <w:ind w:left="4320" w:hanging="360"/>
      </w:pPr>
      <w:rPr>
        <w:rFonts w:ascii="Arial" w:hAnsi="Arial" w:hint="default"/>
      </w:rPr>
    </w:lvl>
    <w:lvl w:ilvl="6" w:tplc="3CA62D00" w:tentative="1">
      <w:start w:val="1"/>
      <w:numFmt w:val="bullet"/>
      <w:lvlText w:val="•"/>
      <w:lvlJc w:val="left"/>
      <w:pPr>
        <w:tabs>
          <w:tab w:val="num" w:pos="5040"/>
        </w:tabs>
        <w:ind w:left="5040" w:hanging="360"/>
      </w:pPr>
      <w:rPr>
        <w:rFonts w:ascii="Arial" w:hAnsi="Arial" w:hint="default"/>
      </w:rPr>
    </w:lvl>
    <w:lvl w:ilvl="7" w:tplc="A2762860" w:tentative="1">
      <w:start w:val="1"/>
      <w:numFmt w:val="bullet"/>
      <w:lvlText w:val="•"/>
      <w:lvlJc w:val="left"/>
      <w:pPr>
        <w:tabs>
          <w:tab w:val="num" w:pos="5760"/>
        </w:tabs>
        <w:ind w:left="5760" w:hanging="360"/>
      </w:pPr>
      <w:rPr>
        <w:rFonts w:ascii="Arial" w:hAnsi="Arial" w:hint="default"/>
      </w:rPr>
    </w:lvl>
    <w:lvl w:ilvl="8" w:tplc="6234D5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914C7F"/>
    <w:multiLevelType w:val="hybridMultilevel"/>
    <w:tmpl w:val="EC8A27FA"/>
    <w:lvl w:ilvl="0" w:tplc="F3AE1254">
      <w:start w:val="1"/>
      <w:numFmt w:val="bullet"/>
      <w:lvlText w:val="•"/>
      <w:lvlJc w:val="left"/>
      <w:pPr>
        <w:tabs>
          <w:tab w:val="num" w:pos="720"/>
        </w:tabs>
        <w:ind w:left="720" w:hanging="360"/>
      </w:pPr>
      <w:rPr>
        <w:rFonts w:ascii="Arial" w:hAnsi="Arial" w:hint="default"/>
      </w:rPr>
    </w:lvl>
    <w:lvl w:ilvl="1" w:tplc="68028ABE">
      <w:numFmt w:val="bullet"/>
      <w:lvlText w:val="–"/>
      <w:lvlJc w:val="left"/>
      <w:pPr>
        <w:tabs>
          <w:tab w:val="num" w:pos="1440"/>
        </w:tabs>
        <w:ind w:left="1440" w:hanging="360"/>
      </w:pPr>
      <w:rPr>
        <w:rFonts w:ascii="Arial" w:hAnsi="Arial" w:hint="default"/>
      </w:rPr>
    </w:lvl>
    <w:lvl w:ilvl="2" w:tplc="FFE0CF9E">
      <w:numFmt w:val="bullet"/>
      <w:lvlText w:val="•"/>
      <w:lvlJc w:val="left"/>
      <w:pPr>
        <w:tabs>
          <w:tab w:val="num" w:pos="2160"/>
        </w:tabs>
        <w:ind w:left="2160" w:hanging="360"/>
      </w:pPr>
      <w:rPr>
        <w:rFonts w:ascii="Arial" w:hAnsi="Arial" w:hint="default"/>
      </w:rPr>
    </w:lvl>
    <w:lvl w:ilvl="3" w:tplc="74FC4DC0" w:tentative="1">
      <w:start w:val="1"/>
      <w:numFmt w:val="bullet"/>
      <w:lvlText w:val="•"/>
      <w:lvlJc w:val="left"/>
      <w:pPr>
        <w:tabs>
          <w:tab w:val="num" w:pos="2880"/>
        </w:tabs>
        <w:ind w:left="2880" w:hanging="360"/>
      </w:pPr>
      <w:rPr>
        <w:rFonts w:ascii="Arial" w:hAnsi="Arial" w:hint="default"/>
      </w:rPr>
    </w:lvl>
    <w:lvl w:ilvl="4" w:tplc="0F325C5A" w:tentative="1">
      <w:start w:val="1"/>
      <w:numFmt w:val="bullet"/>
      <w:lvlText w:val="•"/>
      <w:lvlJc w:val="left"/>
      <w:pPr>
        <w:tabs>
          <w:tab w:val="num" w:pos="3600"/>
        </w:tabs>
        <w:ind w:left="3600" w:hanging="360"/>
      </w:pPr>
      <w:rPr>
        <w:rFonts w:ascii="Arial" w:hAnsi="Arial" w:hint="default"/>
      </w:rPr>
    </w:lvl>
    <w:lvl w:ilvl="5" w:tplc="7422B9CA" w:tentative="1">
      <w:start w:val="1"/>
      <w:numFmt w:val="bullet"/>
      <w:lvlText w:val="•"/>
      <w:lvlJc w:val="left"/>
      <w:pPr>
        <w:tabs>
          <w:tab w:val="num" w:pos="4320"/>
        </w:tabs>
        <w:ind w:left="4320" w:hanging="360"/>
      </w:pPr>
      <w:rPr>
        <w:rFonts w:ascii="Arial" w:hAnsi="Arial" w:hint="default"/>
      </w:rPr>
    </w:lvl>
    <w:lvl w:ilvl="6" w:tplc="20965C50" w:tentative="1">
      <w:start w:val="1"/>
      <w:numFmt w:val="bullet"/>
      <w:lvlText w:val="•"/>
      <w:lvlJc w:val="left"/>
      <w:pPr>
        <w:tabs>
          <w:tab w:val="num" w:pos="5040"/>
        </w:tabs>
        <w:ind w:left="5040" w:hanging="360"/>
      </w:pPr>
      <w:rPr>
        <w:rFonts w:ascii="Arial" w:hAnsi="Arial" w:hint="default"/>
      </w:rPr>
    </w:lvl>
    <w:lvl w:ilvl="7" w:tplc="02500174" w:tentative="1">
      <w:start w:val="1"/>
      <w:numFmt w:val="bullet"/>
      <w:lvlText w:val="•"/>
      <w:lvlJc w:val="left"/>
      <w:pPr>
        <w:tabs>
          <w:tab w:val="num" w:pos="5760"/>
        </w:tabs>
        <w:ind w:left="5760" w:hanging="360"/>
      </w:pPr>
      <w:rPr>
        <w:rFonts w:ascii="Arial" w:hAnsi="Arial" w:hint="default"/>
      </w:rPr>
    </w:lvl>
    <w:lvl w:ilvl="8" w:tplc="1F6CEB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4F0F42"/>
    <w:multiLevelType w:val="hybridMultilevel"/>
    <w:tmpl w:val="3252F03E"/>
    <w:lvl w:ilvl="0" w:tplc="412A59B2">
      <w:start w:val="1"/>
      <w:numFmt w:val="bullet"/>
      <w:lvlText w:val="•"/>
      <w:lvlJc w:val="left"/>
      <w:pPr>
        <w:tabs>
          <w:tab w:val="num" w:pos="720"/>
        </w:tabs>
        <w:ind w:left="720" w:hanging="360"/>
      </w:pPr>
      <w:rPr>
        <w:rFonts w:ascii="Arial" w:hAnsi="Arial" w:hint="default"/>
      </w:rPr>
    </w:lvl>
    <w:lvl w:ilvl="1" w:tplc="98C08050">
      <w:start w:val="11278"/>
      <w:numFmt w:val="bullet"/>
      <w:lvlText w:val="–"/>
      <w:lvlJc w:val="left"/>
      <w:pPr>
        <w:tabs>
          <w:tab w:val="num" w:pos="1440"/>
        </w:tabs>
        <w:ind w:left="1440" w:hanging="360"/>
      </w:pPr>
      <w:rPr>
        <w:rFonts w:ascii="Arial" w:hAnsi="Arial" w:hint="default"/>
      </w:rPr>
    </w:lvl>
    <w:lvl w:ilvl="2" w:tplc="DA6E63AA">
      <w:start w:val="11278"/>
      <w:numFmt w:val="bullet"/>
      <w:lvlText w:val="•"/>
      <w:lvlJc w:val="left"/>
      <w:pPr>
        <w:tabs>
          <w:tab w:val="num" w:pos="2160"/>
        </w:tabs>
        <w:ind w:left="2160" w:hanging="360"/>
      </w:pPr>
      <w:rPr>
        <w:rFonts w:ascii="Arial" w:hAnsi="Arial" w:hint="default"/>
      </w:rPr>
    </w:lvl>
    <w:lvl w:ilvl="3" w:tplc="E188D026" w:tentative="1">
      <w:start w:val="1"/>
      <w:numFmt w:val="bullet"/>
      <w:lvlText w:val="•"/>
      <w:lvlJc w:val="left"/>
      <w:pPr>
        <w:tabs>
          <w:tab w:val="num" w:pos="2880"/>
        </w:tabs>
        <w:ind w:left="2880" w:hanging="360"/>
      </w:pPr>
      <w:rPr>
        <w:rFonts w:ascii="Arial" w:hAnsi="Arial" w:hint="default"/>
      </w:rPr>
    </w:lvl>
    <w:lvl w:ilvl="4" w:tplc="CCCC4254" w:tentative="1">
      <w:start w:val="1"/>
      <w:numFmt w:val="bullet"/>
      <w:lvlText w:val="•"/>
      <w:lvlJc w:val="left"/>
      <w:pPr>
        <w:tabs>
          <w:tab w:val="num" w:pos="3600"/>
        </w:tabs>
        <w:ind w:left="3600" w:hanging="360"/>
      </w:pPr>
      <w:rPr>
        <w:rFonts w:ascii="Arial" w:hAnsi="Arial" w:hint="default"/>
      </w:rPr>
    </w:lvl>
    <w:lvl w:ilvl="5" w:tplc="06543350" w:tentative="1">
      <w:start w:val="1"/>
      <w:numFmt w:val="bullet"/>
      <w:lvlText w:val="•"/>
      <w:lvlJc w:val="left"/>
      <w:pPr>
        <w:tabs>
          <w:tab w:val="num" w:pos="4320"/>
        </w:tabs>
        <w:ind w:left="4320" w:hanging="360"/>
      </w:pPr>
      <w:rPr>
        <w:rFonts w:ascii="Arial" w:hAnsi="Arial" w:hint="default"/>
      </w:rPr>
    </w:lvl>
    <w:lvl w:ilvl="6" w:tplc="E7DA389E" w:tentative="1">
      <w:start w:val="1"/>
      <w:numFmt w:val="bullet"/>
      <w:lvlText w:val="•"/>
      <w:lvlJc w:val="left"/>
      <w:pPr>
        <w:tabs>
          <w:tab w:val="num" w:pos="5040"/>
        </w:tabs>
        <w:ind w:left="5040" w:hanging="360"/>
      </w:pPr>
      <w:rPr>
        <w:rFonts w:ascii="Arial" w:hAnsi="Arial" w:hint="default"/>
      </w:rPr>
    </w:lvl>
    <w:lvl w:ilvl="7" w:tplc="935CD6A4" w:tentative="1">
      <w:start w:val="1"/>
      <w:numFmt w:val="bullet"/>
      <w:lvlText w:val="•"/>
      <w:lvlJc w:val="left"/>
      <w:pPr>
        <w:tabs>
          <w:tab w:val="num" w:pos="5760"/>
        </w:tabs>
        <w:ind w:left="5760" w:hanging="360"/>
      </w:pPr>
      <w:rPr>
        <w:rFonts w:ascii="Arial" w:hAnsi="Arial" w:hint="default"/>
      </w:rPr>
    </w:lvl>
    <w:lvl w:ilvl="8" w:tplc="119027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75225D"/>
    <w:multiLevelType w:val="hybridMultilevel"/>
    <w:tmpl w:val="F5D807BE"/>
    <w:lvl w:ilvl="0" w:tplc="74F66EA6">
      <w:start w:val="1"/>
      <w:numFmt w:val="bullet"/>
      <w:lvlText w:val="–"/>
      <w:lvlJc w:val="left"/>
      <w:pPr>
        <w:tabs>
          <w:tab w:val="num" w:pos="720"/>
        </w:tabs>
        <w:ind w:left="720" w:hanging="360"/>
      </w:pPr>
      <w:rPr>
        <w:rFonts w:ascii="Arial" w:hAnsi="Arial" w:hint="default"/>
      </w:rPr>
    </w:lvl>
    <w:lvl w:ilvl="1" w:tplc="51826962">
      <w:start w:val="1"/>
      <w:numFmt w:val="bullet"/>
      <w:lvlText w:val="–"/>
      <w:lvlJc w:val="left"/>
      <w:pPr>
        <w:tabs>
          <w:tab w:val="num" w:pos="1440"/>
        </w:tabs>
        <w:ind w:left="1440" w:hanging="360"/>
      </w:pPr>
      <w:rPr>
        <w:rFonts w:ascii="Arial" w:hAnsi="Arial" w:hint="default"/>
      </w:rPr>
    </w:lvl>
    <w:lvl w:ilvl="2" w:tplc="6A4691A8">
      <w:start w:val="11278"/>
      <w:numFmt w:val="bullet"/>
      <w:lvlText w:val="•"/>
      <w:lvlJc w:val="left"/>
      <w:pPr>
        <w:tabs>
          <w:tab w:val="num" w:pos="2160"/>
        </w:tabs>
        <w:ind w:left="2160" w:hanging="360"/>
      </w:pPr>
      <w:rPr>
        <w:rFonts w:ascii="Arial" w:hAnsi="Arial" w:hint="default"/>
      </w:rPr>
    </w:lvl>
    <w:lvl w:ilvl="3" w:tplc="5838ECEC">
      <w:start w:val="11278"/>
      <w:numFmt w:val="bullet"/>
      <w:lvlText w:val="–"/>
      <w:lvlJc w:val="left"/>
      <w:pPr>
        <w:tabs>
          <w:tab w:val="num" w:pos="2880"/>
        </w:tabs>
        <w:ind w:left="2880" w:hanging="360"/>
      </w:pPr>
      <w:rPr>
        <w:rFonts w:ascii="Arial" w:hAnsi="Arial" w:hint="default"/>
      </w:rPr>
    </w:lvl>
    <w:lvl w:ilvl="4" w:tplc="A1D26FCE">
      <w:start w:val="11278"/>
      <w:numFmt w:val="bullet"/>
      <w:lvlText w:val="»"/>
      <w:lvlJc w:val="left"/>
      <w:pPr>
        <w:tabs>
          <w:tab w:val="num" w:pos="3600"/>
        </w:tabs>
        <w:ind w:left="3600" w:hanging="360"/>
      </w:pPr>
      <w:rPr>
        <w:rFonts w:ascii="Arial" w:hAnsi="Arial" w:hint="default"/>
      </w:rPr>
    </w:lvl>
    <w:lvl w:ilvl="5" w:tplc="8CB444A0" w:tentative="1">
      <w:start w:val="1"/>
      <w:numFmt w:val="bullet"/>
      <w:lvlText w:val="–"/>
      <w:lvlJc w:val="left"/>
      <w:pPr>
        <w:tabs>
          <w:tab w:val="num" w:pos="4320"/>
        </w:tabs>
        <w:ind w:left="4320" w:hanging="360"/>
      </w:pPr>
      <w:rPr>
        <w:rFonts w:ascii="Arial" w:hAnsi="Arial" w:hint="default"/>
      </w:rPr>
    </w:lvl>
    <w:lvl w:ilvl="6" w:tplc="2AB27724" w:tentative="1">
      <w:start w:val="1"/>
      <w:numFmt w:val="bullet"/>
      <w:lvlText w:val="–"/>
      <w:lvlJc w:val="left"/>
      <w:pPr>
        <w:tabs>
          <w:tab w:val="num" w:pos="5040"/>
        </w:tabs>
        <w:ind w:left="5040" w:hanging="360"/>
      </w:pPr>
      <w:rPr>
        <w:rFonts w:ascii="Arial" w:hAnsi="Arial" w:hint="default"/>
      </w:rPr>
    </w:lvl>
    <w:lvl w:ilvl="7" w:tplc="2EF01AA4" w:tentative="1">
      <w:start w:val="1"/>
      <w:numFmt w:val="bullet"/>
      <w:lvlText w:val="–"/>
      <w:lvlJc w:val="left"/>
      <w:pPr>
        <w:tabs>
          <w:tab w:val="num" w:pos="5760"/>
        </w:tabs>
        <w:ind w:left="5760" w:hanging="360"/>
      </w:pPr>
      <w:rPr>
        <w:rFonts w:ascii="Arial" w:hAnsi="Arial" w:hint="default"/>
      </w:rPr>
    </w:lvl>
    <w:lvl w:ilvl="8" w:tplc="8550D3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ED351F"/>
    <w:multiLevelType w:val="hybridMultilevel"/>
    <w:tmpl w:val="29B0BBF4"/>
    <w:lvl w:ilvl="0" w:tplc="FCC6C204">
      <w:start w:val="1"/>
      <w:numFmt w:val="bullet"/>
      <w:lvlText w:val="–"/>
      <w:lvlJc w:val="left"/>
      <w:pPr>
        <w:tabs>
          <w:tab w:val="num" w:pos="720"/>
        </w:tabs>
        <w:ind w:left="720" w:hanging="360"/>
      </w:pPr>
      <w:rPr>
        <w:rFonts w:ascii="Arial" w:hAnsi="Arial" w:hint="default"/>
      </w:rPr>
    </w:lvl>
    <w:lvl w:ilvl="1" w:tplc="BAA494D0">
      <w:start w:val="1"/>
      <w:numFmt w:val="bullet"/>
      <w:lvlText w:val="–"/>
      <w:lvlJc w:val="left"/>
      <w:pPr>
        <w:tabs>
          <w:tab w:val="num" w:pos="1440"/>
        </w:tabs>
        <w:ind w:left="1440" w:hanging="360"/>
      </w:pPr>
      <w:rPr>
        <w:rFonts w:ascii="Arial" w:hAnsi="Arial" w:hint="default"/>
      </w:rPr>
    </w:lvl>
    <w:lvl w:ilvl="2" w:tplc="9C36629C">
      <w:start w:val="11278"/>
      <w:numFmt w:val="bullet"/>
      <w:lvlText w:val="•"/>
      <w:lvlJc w:val="left"/>
      <w:pPr>
        <w:tabs>
          <w:tab w:val="num" w:pos="2160"/>
        </w:tabs>
        <w:ind w:left="2160" w:hanging="360"/>
      </w:pPr>
      <w:rPr>
        <w:rFonts w:ascii="Arial" w:hAnsi="Arial" w:hint="default"/>
      </w:rPr>
    </w:lvl>
    <w:lvl w:ilvl="3" w:tplc="6A56C026">
      <w:start w:val="11278"/>
      <w:numFmt w:val="bullet"/>
      <w:lvlText w:val="–"/>
      <w:lvlJc w:val="left"/>
      <w:pPr>
        <w:tabs>
          <w:tab w:val="num" w:pos="2880"/>
        </w:tabs>
        <w:ind w:left="2880" w:hanging="360"/>
      </w:pPr>
      <w:rPr>
        <w:rFonts w:ascii="Arial" w:hAnsi="Arial" w:hint="default"/>
      </w:rPr>
    </w:lvl>
    <w:lvl w:ilvl="4" w:tplc="003C60EC" w:tentative="1">
      <w:start w:val="1"/>
      <w:numFmt w:val="bullet"/>
      <w:lvlText w:val="–"/>
      <w:lvlJc w:val="left"/>
      <w:pPr>
        <w:tabs>
          <w:tab w:val="num" w:pos="3600"/>
        </w:tabs>
        <w:ind w:left="3600" w:hanging="360"/>
      </w:pPr>
      <w:rPr>
        <w:rFonts w:ascii="Arial" w:hAnsi="Arial" w:hint="default"/>
      </w:rPr>
    </w:lvl>
    <w:lvl w:ilvl="5" w:tplc="AD228A40" w:tentative="1">
      <w:start w:val="1"/>
      <w:numFmt w:val="bullet"/>
      <w:lvlText w:val="–"/>
      <w:lvlJc w:val="left"/>
      <w:pPr>
        <w:tabs>
          <w:tab w:val="num" w:pos="4320"/>
        </w:tabs>
        <w:ind w:left="4320" w:hanging="360"/>
      </w:pPr>
      <w:rPr>
        <w:rFonts w:ascii="Arial" w:hAnsi="Arial" w:hint="default"/>
      </w:rPr>
    </w:lvl>
    <w:lvl w:ilvl="6" w:tplc="3BD496AA" w:tentative="1">
      <w:start w:val="1"/>
      <w:numFmt w:val="bullet"/>
      <w:lvlText w:val="–"/>
      <w:lvlJc w:val="left"/>
      <w:pPr>
        <w:tabs>
          <w:tab w:val="num" w:pos="5040"/>
        </w:tabs>
        <w:ind w:left="5040" w:hanging="360"/>
      </w:pPr>
      <w:rPr>
        <w:rFonts w:ascii="Arial" w:hAnsi="Arial" w:hint="default"/>
      </w:rPr>
    </w:lvl>
    <w:lvl w:ilvl="7" w:tplc="5B50A8F6" w:tentative="1">
      <w:start w:val="1"/>
      <w:numFmt w:val="bullet"/>
      <w:lvlText w:val="–"/>
      <w:lvlJc w:val="left"/>
      <w:pPr>
        <w:tabs>
          <w:tab w:val="num" w:pos="5760"/>
        </w:tabs>
        <w:ind w:left="5760" w:hanging="360"/>
      </w:pPr>
      <w:rPr>
        <w:rFonts w:ascii="Arial" w:hAnsi="Arial" w:hint="default"/>
      </w:rPr>
    </w:lvl>
    <w:lvl w:ilvl="8" w:tplc="651654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774BC8"/>
    <w:multiLevelType w:val="hybridMultilevel"/>
    <w:tmpl w:val="DF24F848"/>
    <w:lvl w:ilvl="0" w:tplc="87FEA37A">
      <w:start w:val="1"/>
      <w:numFmt w:val="bullet"/>
      <w:lvlText w:val="•"/>
      <w:lvlJc w:val="left"/>
      <w:pPr>
        <w:tabs>
          <w:tab w:val="num" w:pos="720"/>
        </w:tabs>
        <w:ind w:left="720" w:hanging="360"/>
      </w:pPr>
      <w:rPr>
        <w:rFonts w:ascii="Arial" w:hAnsi="Arial" w:hint="default"/>
      </w:rPr>
    </w:lvl>
    <w:lvl w:ilvl="1" w:tplc="2EB8C3F0" w:tentative="1">
      <w:start w:val="1"/>
      <w:numFmt w:val="bullet"/>
      <w:lvlText w:val="•"/>
      <w:lvlJc w:val="left"/>
      <w:pPr>
        <w:tabs>
          <w:tab w:val="num" w:pos="1440"/>
        </w:tabs>
        <w:ind w:left="1440" w:hanging="360"/>
      </w:pPr>
      <w:rPr>
        <w:rFonts w:ascii="Arial" w:hAnsi="Arial" w:hint="default"/>
      </w:rPr>
    </w:lvl>
    <w:lvl w:ilvl="2" w:tplc="6E58B914" w:tentative="1">
      <w:start w:val="1"/>
      <w:numFmt w:val="bullet"/>
      <w:lvlText w:val="•"/>
      <w:lvlJc w:val="left"/>
      <w:pPr>
        <w:tabs>
          <w:tab w:val="num" w:pos="2160"/>
        </w:tabs>
        <w:ind w:left="2160" w:hanging="360"/>
      </w:pPr>
      <w:rPr>
        <w:rFonts w:ascii="Arial" w:hAnsi="Arial" w:hint="default"/>
      </w:rPr>
    </w:lvl>
    <w:lvl w:ilvl="3" w:tplc="B7C8EE92" w:tentative="1">
      <w:start w:val="1"/>
      <w:numFmt w:val="bullet"/>
      <w:lvlText w:val="•"/>
      <w:lvlJc w:val="left"/>
      <w:pPr>
        <w:tabs>
          <w:tab w:val="num" w:pos="2880"/>
        </w:tabs>
        <w:ind w:left="2880" w:hanging="360"/>
      </w:pPr>
      <w:rPr>
        <w:rFonts w:ascii="Arial" w:hAnsi="Arial" w:hint="default"/>
      </w:rPr>
    </w:lvl>
    <w:lvl w:ilvl="4" w:tplc="17660EC6" w:tentative="1">
      <w:start w:val="1"/>
      <w:numFmt w:val="bullet"/>
      <w:lvlText w:val="•"/>
      <w:lvlJc w:val="left"/>
      <w:pPr>
        <w:tabs>
          <w:tab w:val="num" w:pos="3600"/>
        </w:tabs>
        <w:ind w:left="3600" w:hanging="360"/>
      </w:pPr>
      <w:rPr>
        <w:rFonts w:ascii="Arial" w:hAnsi="Arial" w:hint="default"/>
      </w:rPr>
    </w:lvl>
    <w:lvl w:ilvl="5" w:tplc="3A649454" w:tentative="1">
      <w:start w:val="1"/>
      <w:numFmt w:val="bullet"/>
      <w:lvlText w:val="•"/>
      <w:lvlJc w:val="left"/>
      <w:pPr>
        <w:tabs>
          <w:tab w:val="num" w:pos="4320"/>
        </w:tabs>
        <w:ind w:left="4320" w:hanging="360"/>
      </w:pPr>
      <w:rPr>
        <w:rFonts w:ascii="Arial" w:hAnsi="Arial" w:hint="default"/>
      </w:rPr>
    </w:lvl>
    <w:lvl w:ilvl="6" w:tplc="F71EFA4E" w:tentative="1">
      <w:start w:val="1"/>
      <w:numFmt w:val="bullet"/>
      <w:lvlText w:val="•"/>
      <w:lvlJc w:val="left"/>
      <w:pPr>
        <w:tabs>
          <w:tab w:val="num" w:pos="5040"/>
        </w:tabs>
        <w:ind w:left="5040" w:hanging="360"/>
      </w:pPr>
      <w:rPr>
        <w:rFonts w:ascii="Arial" w:hAnsi="Arial" w:hint="default"/>
      </w:rPr>
    </w:lvl>
    <w:lvl w:ilvl="7" w:tplc="1D8C0A04" w:tentative="1">
      <w:start w:val="1"/>
      <w:numFmt w:val="bullet"/>
      <w:lvlText w:val="•"/>
      <w:lvlJc w:val="left"/>
      <w:pPr>
        <w:tabs>
          <w:tab w:val="num" w:pos="5760"/>
        </w:tabs>
        <w:ind w:left="5760" w:hanging="360"/>
      </w:pPr>
      <w:rPr>
        <w:rFonts w:ascii="Arial" w:hAnsi="Arial" w:hint="default"/>
      </w:rPr>
    </w:lvl>
    <w:lvl w:ilvl="8" w:tplc="9670F0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6F2B51"/>
    <w:multiLevelType w:val="hybridMultilevel"/>
    <w:tmpl w:val="EB34C840"/>
    <w:lvl w:ilvl="0" w:tplc="C3A07FAC">
      <w:start w:val="1"/>
      <w:numFmt w:val="bullet"/>
      <w:lvlText w:val="•"/>
      <w:lvlJc w:val="left"/>
      <w:pPr>
        <w:tabs>
          <w:tab w:val="num" w:pos="720"/>
        </w:tabs>
        <w:ind w:left="720" w:hanging="360"/>
      </w:pPr>
      <w:rPr>
        <w:rFonts w:ascii="Arial" w:hAnsi="Arial" w:hint="default"/>
      </w:rPr>
    </w:lvl>
    <w:lvl w:ilvl="1" w:tplc="784A10EA">
      <w:numFmt w:val="bullet"/>
      <w:lvlText w:val="–"/>
      <w:lvlJc w:val="left"/>
      <w:pPr>
        <w:tabs>
          <w:tab w:val="num" w:pos="1440"/>
        </w:tabs>
        <w:ind w:left="1440" w:hanging="360"/>
      </w:pPr>
      <w:rPr>
        <w:rFonts w:ascii="Arial" w:hAnsi="Arial" w:hint="default"/>
      </w:rPr>
    </w:lvl>
    <w:lvl w:ilvl="2" w:tplc="379E2A0E">
      <w:numFmt w:val="bullet"/>
      <w:lvlText w:val="•"/>
      <w:lvlJc w:val="left"/>
      <w:pPr>
        <w:tabs>
          <w:tab w:val="num" w:pos="2160"/>
        </w:tabs>
        <w:ind w:left="2160" w:hanging="360"/>
      </w:pPr>
      <w:rPr>
        <w:rFonts w:ascii="Arial" w:hAnsi="Arial" w:hint="default"/>
      </w:rPr>
    </w:lvl>
    <w:lvl w:ilvl="3" w:tplc="BB1E25F2">
      <w:numFmt w:val="bullet"/>
      <w:lvlText w:val="–"/>
      <w:lvlJc w:val="left"/>
      <w:pPr>
        <w:tabs>
          <w:tab w:val="num" w:pos="2880"/>
        </w:tabs>
        <w:ind w:left="2880" w:hanging="360"/>
      </w:pPr>
      <w:rPr>
        <w:rFonts w:ascii="Arial" w:hAnsi="Arial" w:hint="default"/>
      </w:rPr>
    </w:lvl>
    <w:lvl w:ilvl="4" w:tplc="1320F0D0" w:tentative="1">
      <w:start w:val="1"/>
      <w:numFmt w:val="bullet"/>
      <w:lvlText w:val="•"/>
      <w:lvlJc w:val="left"/>
      <w:pPr>
        <w:tabs>
          <w:tab w:val="num" w:pos="3600"/>
        </w:tabs>
        <w:ind w:left="3600" w:hanging="360"/>
      </w:pPr>
      <w:rPr>
        <w:rFonts w:ascii="Arial" w:hAnsi="Arial" w:hint="default"/>
      </w:rPr>
    </w:lvl>
    <w:lvl w:ilvl="5" w:tplc="EB7CB528" w:tentative="1">
      <w:start w:val="1"/>
      <w:numFmt w:val="bullet"/>
      <w:lvlText w:val="•"/>
      <w:lvlJc w:val="left"/>
      <w:pPr>
        <w:tabs>
          <w:tab w:val="num" w:pos="4320"/>
        </w:tabs>
        <w:ind w:left="4320" w:hanging="360"/>
      </w:pPr>
      <w:rPr>
        <w:rFonts w:ascii="Arial" w:hAnsi="Arial" w:hint="default"/>
      </w:rPr>
    </w:lvl>
    <w:lvl w:ilvl="6" w:tplc="663EC3F4" w:tentative="1">
      <w:start w:val="1"/>
      <w:numFmt w:val="bullet"/>
      <w:lvlText w:val="•"/>
      <w:lvlJc w:val="left"/>
      <w:pPr>
        <w:tabs>
          <w:tab w:val="num" w:pos="5040"/>
        </w:tabs>
        <w:ind w:left="5040" w:hanging="360"/>
      </w:pPr>
      <w:rPr>
        <w:rFonts w:ascii="Arial" w:hAnsi="Arial" w:hint="default"/>
      </w:rPr>
    </w:lvl>
    <w:lvl w:ilvl="7" w:tplc="1D9AF6E8" w:tentative="1">
      <w:start w:val="1"/>
      <w:numFmt w:val="bullet"/>
      <w:lvlText w:val="•"/>
      <w:lvlJc w:val="left"/>
      <w:pPr>
        <w:tabs>
          <w:tab w:val="num" w:pos="5760"/>
        </w:tabs>
        <w:ind w:left="5760" w:hanging="360"/>
      </w:pPr>
      <w:rPr>
        <w:rFonts w:ascii="Arial" w:hAnsi="Arial" w:hint="default"/>
      </w:rPr>
    </w:lvl>
    <w:lvl w:ilvl="8" w:tplc="D83E6F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0"/>
  </w:num>
  <w:num w:numId="3">
    <w:abstractNumId w:val="3"/>
  </w:num>
  <w:num w:numId="4">
    <w:abstractNumId w:val="7"/>
  </w:num>
  <w:num w:numId="5">
    <w:abstractNumId w:val="9"/>
  </w:num>
  <w:num w:numId="6">
    <w:abstractNumId w:val="5"/>
  </w:num>
  <w:num w:numId="7">
    <w:abstractNumId w:val="8"/>
  </w:num>
  <w:num w:numId="8">
    <w:abstractNumId w:val="2"/>
  </w:num>
  <w:num w:numId="9">
    <w:abstractNumId w:val="10"/>
  </w:num>
  <w:num w:numId="10">
    <w:abstractNumId w:val="11"/>
  </w:num>
  <w:num w:numId="11">
    <w:abstractNumId w:val="6"/>
  </w:num>
  <w:num w:numId="12">
    <w:abstractNumId w:val="12"/>
  </w:num>
  <w:num w:numId="13">
    <w:abstractNumId w:val="4"/>
  </w:num>
  <w:num w:numId="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1EE"/>
    <w:rsid w:val="00013D9A"/>
    <w:rsid w:val="00015045"/>
    <w:rsid w:val="0001570A"/>
    <w:rsid w:val="000160A7"/>
    <w:rsid w:val="00016E7B"/>
    <w:rsid w:val="00016F6F"/>
    <w:rsid w:val="00016FB4"/>
    <w:rsid w:val="00017794"/>
    <w:rsid w:val="00017C38"/>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6961"/>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A6C"/>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3F61"/>
    <w:rsid w:val="000E4521"/>
    <w:rsid w:val="000E57FF"/>
    <w:rsid w:val="000E5B73"/>
    <w:rsid w:val="000E67A9"/>
    <w:rsid w:val="000F001E"/>
    <w:rsid w:val="000F169D"/>
    <w:rsid w:val="000F19ED"/>
    <w:rsid w:val="000F2647"/>
    <w:rsid w:val="000F2656"/>
    <w:rsid w:val="000F287F"/>
    <w:rsid w:val="000F2CA4"/>
    <w:rsid w:val="000F3E19"/>
    <w:rsid w:val="000F4598"/>
    <w:rsid w:val="000F5E32"/>
    <w:rsid w:val="000F6125"/>
    <w:rsid w:val="000F669E"/>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5F"/>
    <w:rsid w:val="00132BFB"/>
    <w:rsid w:val="00132E1A"/>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32"/>
    <w:rsid w:val="00154A6C"/>
    <w:rsid w:val="001554A6"/>
    <w:rsid w:val="00155753"/>
    <w:rsid w:val="00157541"/>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5"/>
    <w:rsid w:val="00170ABE"/>
    <w:rsid w:val="001710A2"/>
    <w:rsid w:val="00171339"/>
    <w:rsid w:val="00171FCF"/>
    <w:rsid w:val="001729BE"/>
    <w:rsid w:val="00173053"/>
    <w:rsid w:val="001733B8"/>
    <w:rsid w:val="001741DF"/>
    <w:rsid w:val="00174305"/>
    <w:rsid w:val="00174D1F"/>
    <w:rsid w:val="001761F6"/>
    <w:rsid w:val="0017621A"/>
    <w:rsid w:val="001766AD"/>
    <w:rsid w:val="001772CF"/>
    <w:rsid w:val="001800C0"/>
    <w:rsid w:val="001804B6"/>
    <w:rsid w:val="001808A4"/>
    <w:rsid w:val="0018133F"/>
    <w:rsid w:val="00182893"/>
    <w:rsid w:val="00182A49"/>
    <w:rsid w:val="00183074"/>
    <w:rsid w:val="001831D3"/>
    <w:rsid w:val="001839A7"/>
    <w:rsid w:val="00183A37"/>
    <w:rsid w:val="00183EE5"/>
    <w:rsid w:val="0018501F"/>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6FF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486E"/>
    <w:rsid w:val="001C4BAD"/>
    <w:rsid w:val="001C4F59"/>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4D15"/>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E6C"/>
    <w:rsid w:val="0020309E"/>
    <w:rsid w:val="00203446"/>
    <w:rsid w:val="00203B06"/>
    <w:rsid w:val="00204E57"/>
    <w:rsid w:val="0020533E"/>
    <w:rsid w:val="00205417"/>
    <w:rsid w:val="0020574E"/>
    <w:rsid w:val="00205CF3"/>
    <w:rsid w:val="00205D0A"/>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B3E"/>
    <w:rsid w:val="00227F9C"/>
    <w:rsid w:val="00230723"/>
    <w:rsid w:val="002311F2"/>
    <w:rsid w:val="00232834"/>
    <w:rsid w:val="00232C37"/>
    <w:rsid w:val="002356C8"/>
    <w:rsid w:val="00235D6D"/>
    <w:rsid w:val="00236E73"/>
    <w:rsid w:val="002376D0"/>
    <w:rsid w:val="00240C12"/>
    <w:rsid w:val="00240FB8"/>
    <w:rsid w:val="00241961"/>
    <w:rsid w:val="00241E55"/>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6E0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5132"/>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6DA"/>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394"/>
    <w:rsid w:val="0030790D"/>
    <w:rsid w:val="00307CA4"/>
    <w:rsid w:val="00310823"/>
    <w:rsid w:val="00310A36"/>
    <w:rsid w:val="00312007"/>
    <w:rsid w:val="00312DFD"/>
    <w:rsid w:val="00313B48"/>
    <w:rsid w:val="00314CCB"/>
    <w:rsid w:val="00314DB3"/>
    <w:rsid w:val="00315BC0"/>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148D"/>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85"/>
    <w:rsid w:val="003807FC"/>
    <w:rsid w:val="00380E2C"/>
    <w:rsid w:val="003810CA"/>
    <w:rsid w:val="003814E5"/>
    <w:rsid w:val="00381B4C"/>
    <w:rsid w:val="00383123"/>
    <w:rsid w:val="00383682"/>
    <w:rsid w:val="00383DA1"/>
    <w:rsid w:val="00383DBB"/>
    <w:rsid w:val="00384511"/>
    <w:rsid w:val="00385BF6"/>
    <w:rsid w:val="00386A4B"/>
    <w:rsid w:val="003877EA"/>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458E"/>
    <w:rsid w:val="003D54FA"/>
    <w:rsid w:val="003D5B65"/>
    <w:rsid w:val="003D6541"/>
    <w:rsid w:val="003D66EB"/>
    <w:rsid w:val="003D6838"/>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0D7D"/>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471"/>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849"/>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258"/>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37CC"/>
    <w:rsid w:val="004C4E81"/>
    <w:rsid w:val="004C5188"/>
    <w:rsid w:val="004C6CA9"/>
    <w:rsid w:val="004C7C47"/>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0C4C"/>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349"/>
    <w:rsid w:val="00557A7D"/>
    <w:rsid w:val="00560151"/>
    <w:rsid w:val="00560801"/>
    <w:rsid w:val="00561467"/>
    <w:rsid w:val="00561870"/>
    <w:rsid w:val="005620CD"/>
    <w:rsid w:val="005620D7"/>
    <w:rsid w:val="00562843"/>
    <w:rsid w:val="005634BD"/>
    <w:rsid w:val="00563D58"/>
    <w:rsid w:val="00565333"/>
    <w:rsid w:val="005659E7"/>
    <w:rsid w:val="00565B9E"/>
    <w:rsid w:val="00565D55"/>
    <w:rsid w:val="005677DD"/>
    <w:rsid w:val="0057015F"/>
    <w:rsid w:val="0057083A"/>
    <w:rsid w:val="0057094C"/>
    <w:rsid w:val="00571884"/>
    <w:rsid w:val="005726F5"/>
    <w:rsid w:val="00573AA1"/>
    <w:rsid w:val="005740DE"/>
    <w:rsid w:val="00574EA5"/>
    <w:rsid w:val="00575A75"/>
    <w:rsid w:val="00575B11"/>
    <w:rsid w:val="00575B9B"/>
    <w:rsid w:val="00575E27"/>
    <w:rsid w:val="0057650D"/>
    <w:rsid w:val="0057703E"/>
    <w:rsid w:val="00577B04"/>
    <w:rsid w:val="005801A8"/>
    <w:rsid w:val="00580AD3"/>
    <w:rsid w:val="00582BF8"/>
    <w:rsid w:val="00582C2D"/>
    <w:rsid w:val="0058338F"/>
    <w:rsid w:val="005833C2"/>
    <w:rsid w:val="005842EC"/>
    <w:rsid w:val="005848F6"/>
    <w:rsid w:val="00584A96"/>
    <w:rsid w:val="00585171"/>
    <w:rsid w:val="00586829"/>
    <w:rsid w:val="00586B4A"/>
    <w:rsid w:val="00587BCE"/>
    <w:rsid w:val="00587C38"/>
    <w:rsid w:val="0059012C"/>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BCC"/>
    <w:rsid w:val="005D33FF"/>
    <w:rsid w:val="005D36E6"/>
    <w:rsid w:val="005D3C2C"/>
    <w:rsid w:val="005D3FD0"/>
    <w:rsid w:val="005D4415"/>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47C1"/>
    <w:rsid w:val="005E53B3"/>
    <w:rsid w:val="005E57B7"/>
    <w:rsid w:val="005E68D3"/>
    <w:rsid w:val="005E6F86"/>
    <w:rsid w:val="005E72EE"/>
    <w:rsid w:val="005E7440"/>
    <w:rsid w:val="005E75F4"/>
    <w:rsid w:val="005F01AF"/>
    <w:rsid w:val="005F052D"/>
    <w:rsid w:val="005F09C6"/>
    <w:rsid w:val="005F19AE"/>
    <w:rsid w:val="005F1C47"/>
    <w:rsid w:val="005F3A0F"/>
    <w:rsid w:val="005F3D30"/>
    <w:rsid w:val="005F48B1"/>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5B5"/>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5133"/>
    <w:rsid w:val="00656CCB"/>
    <w:rsid w:val="0065731B"/>
    <w:rsid w:val="00657A6E"/>
    <w:rsid w:val="00657C80"/>
    <w:rsid w:val="00660BBB"/>
    <w:rsid w:val="00661091"/>
    <w:rsid w:val="00661BF5"/>
    <w:rsid w:val="00662DE9"/>
    <w:rsid w:val="00663D18"/>
    <w:rsid w:val="00663D21"/>
    <w:rsid w:val="00663FAB"/>
    <w:rsid w:val="00664C05"/>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319"/>
    <w:rsid w:val="00683937"/>
    <w:rsid w:val="006850E9"/>
    <w:rsid w:val="006851E9"/>
    <w:rsid w:val="00686896"/>
    <w:rsid w:val="006879AF"/>
    <w:rsid w:val="00690236"/>
    <w:rsid w:val="006907A4"/>
    <w:rsid w:val="00690DC1"/>
    <w:rsid w:val="00690DD6"/>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68D1"/>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0BD"/>
    <w:rsid w:val="006F2275"/>
    <w:rsid w:val="006F2BB1"/>
    <w:rsid w:val="006F3FBB"/>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17B78"/>
    <w:rsid w:val="00720190"/>
    <w:rsid w:val="00720B33"/>
    <w:rsid w:val="00720DF3"/>
    <w:rsid w:val="00720F61"/>
    <w:rsid w:val="00720F7F"/>
    <w:rsid w:val="00721BBA"/>
    <w:rsid w:val="00721DCD"/>
    <w:rsid w:val="00721F6F"/>
    <w:rsid w:val="00721FFE"/>
    <w:rsid w:val="007230E3"/>
    <w:rsid w:val="00723E83"/>
    <w:rsid w:val="00724112"/>
    <w:rsid w:val="00724636"/>
    <w:rsid w:val="007263B5"/>
    <w:rsid w:val="007266B2"/>
    <w:rsid w:val="00726825"/>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39"/>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4A"/>
    <w:rsid w:val="00785940"/>
    <w:rsid w:val="00785FE5"/>
    <w:rsid w:val="0078668A"/>
    <w:rsid w:val="00786DC5"/>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859"/>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1F97"/>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D9E"/>
    <w:rsid w:val="007F2F89"/>
    <w:rsid w:val="007F32B1"/>
    <w:rsid w:val="007F4677"/>
    <w:rsid w:val="007F4A6D"/>
    <w:rsid w:val="007F5748"/>
    <w:rsid w:val="007F7200"/>
    <w:rsid w:val="007F7C4C"/>
    <w:rsid w:val="007F7C71"/>
    <w:rsid w:val="00800A7D"/>
    <w:rsid w:val="00800AB0"/>
    <w:rsid w:val="00800C5B"/>
    <w:rsid w:val="008014A5"/>
    <w:rsid w:val="00801717"/>
    <w:rsid w:val="0080296D"/>
    <w:rsid w:val="008036C0"/>
    <w:rsid w:val="00803783"/>
    <w:rsid w:val="008041C0"/>
    <w:rsid w:val="00804F83"/>
    <w:rsid w:val="00805214"/>
    <w:rsid w:val="008053A1"/>
    <w:rsid w:val="0080593B"/>
    <w:rsid w:val="008066FB"/>
    <w:rsid w:val="0081006D"/>
    <w:rsid w:val="00810476"/>
    <w:rsid w:val="00811341"/>
    <w:rsid w:val="008114B6"/>
    <w:rsid w:val="008116FD"/>
    <w:rsid w:val="0081170F"/>
    <w:rsid w:val="0081182E"/>
    <w:rsid w:val="00811971"/>
    <w:rsid w:val="00811A87"/>
    <w:rsid w:val="0081200C"/>
    <w:rsid w:val="008120CC"/>
    <w:rsid w:val="0081269F"/>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C64"/>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5723"/>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773"/>
    <w:rsid w:val="00874842"/>
    <w:rsid w:val="008751B7"/>
    <w:rsid w:val="00876B28"/>
    <w:rsid w:val="0088143D"/>
    <w:rsid w:val="0088211D"/>
    <w:rsid w:val="008828BE"/>
    <w:rsid w:val="00882CB0"/>
    <w:rsid w:val="008832D6"/>
    <w:rsid w:val="00883843"/>
    <w:rsid w:val="0088392B"/>
    <w:rsid w:val="00883DD1"/>
    <w:rsid w:val="00884CD6"/>
    <w:rsid w:val="008853DC"/>
    <w:rsid w:val="008854F8"/>
    <w:rsid w:val="00885889"/>
    <w:rsid w:val="0088696D"/>
    <w:rsid w:val="00886A6A"/>
    <w:rsid w:val="00886FAD"/>
    <w:rsid w:val="008877EA"/>
    <w:rsid w:val="00887858"/>
    <w:rsid w:val="00890F6E"/>
    <w:rsid w:val="00891363"/>
    <w:rsid w:val="008922A1"/>
    <w:rsid w:val="00892608"/>
    <w:rsid w:val="00892FBD"/>
    <w:rsid w:val="008939D1"/>
    <w:rsid w:val="00893A53"/>
    <w:rsid w:val="00894795"/>
    <w:rsid w:val="008947BF"/>
    <w:rsid w:val="00894B9D"/>
    <w:rsid w:val="0089560E"/>
    <w:rsid w:val="0089638A"/>
    <w:rsid w:val="0089641E"/>
    <w:rsid w:val="00897820"/>
    <w:rsid w:val="00897825"/>
    <w:rsid w:val="00897C43"/>
    <w:rsid w:val="00897CED"/>
    <w:rsid w:val="008A09E5"/>
    <w:rsid w:val="008A0DE8"/>
    <w:rsid w:val="008A1155"/>
    <w:rsid w:val="008A14AD"/>
    <w:rsid w:val="008A1791"/>
    <w:rsid w:val="008A24B3"/>
    <w:rsid w:val="008A2E55"/>
    <w:rsid w:val="008A2EC0"/>
    <w:rsid w:val="008A36E3"/>
    <w:rsid w:val="008A38AE"/>
    <w:rsid w:val="008A4AF8"/>
    <w:rsid w:val="008A5A71"/>
    <w:rsid w:val="008A5C6D"/>
    <w:rsid w:val="008A5EC4"/>
    <w:rsid w:val="008A619C"/>
    <w:rsid w:val="008A6579"/>
    <w:rsid w:val="008A66C8"/>
    <w:rsid w:val="008A73E1"/>
    <w:rsid w:val="008A7566"/>
    <w:rsid w:val="008A7668"/>
    <w:rsid w:val="008A7689"/>
    <w:rsid w:val="008B00E0"/>
    <w:rsid w:val="008B0A8A"/>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047"/>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48CF"/>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8F7DE0"/>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676E"/>
    <w:rsid w:val="0093736D"/>
    <w:rsid w:val="00940C82"/>
    <w:rsid w:val="00940EA4"/>
    <w:rsid w:val="00941495"/>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394"/>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29D9"/>
    <w:rsid w:val="009C3156"/>
    <w:rsid w:val="009C49FE"/>
    <w:rsid w:val="009C5A15"/>
    <w:rsid w:val="009C69CD"/>
    <w:rsid w:val="009C6CCD"/>
    <w:rsid w:val="009C7E54"/>
    <w:rsid w:val="009C7EA1"/>
    <w:rsid w:val="009D02C9"/>
    <w:rsid w:val="009D0A87"/>
    <w:rsid w:val="009D15F2"/>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5F2"/>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67B"/>
    <w:rsid w:val="00A12F42"/>
    <w:rsid w:val="00A13060"/>
    <w:rsid w:val="00A144DC"/>
    <w:rsid w:val="00A15D3B"/>
    <w:rsid w:val="00A15F51"/>
    <w:rsid w:val="00A17FF8"/>
    <w:rsid w:val="00A20090"/>
    <w:rsid w:val="00A20C5B"/>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8D5"/>
    <w:rsid w:val="00A42D9F"/>
    <w:rsid w:val="00A436DD"/>
    <w:rsid w:val="00A43C75"/>
    <w:rsid w:val="00A43F2F"/>
    <w:rsid w:val="00A443F6"/>
    <w:rsid w:val="00A448B7"/>
    <w:rsid w:val="00A44EAA"/>
    <w:rsid w:val="00A453BF"/>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2FD"/>
    <w:rsid w:val="00A64785"/>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4E49"/>
    <w:rsid w:val="00A750A9"/>
    <w:rsid w:val="00A755A8"/>
    <w:rsid w:val="00A7617F"/>
    <w:rsid w:val="00A7671C"/>
    <w:rsid w:val="00A76CCD"/>
    <w:rsid w:val="00A800B5"/>
    <w:rsid w:val="00A814D2"/>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4FF3"/>
    <w:rsid w:val="00A9578E"/>
    <w:rsid w:val="00A957D6"/>
    <w:rsid w:val="00A958AA"/>
    <w:rsid w:val="00A959E2"/>
    <w:rsid w:val="00A963DA"/>
    <w:rsid w:val="00A965D8"/>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38F1"/>
    <w:rsid w:val="00AB475E"/>
    <w:rsid w:val="00AB574A"/>
    <w:rsid w:val="00AB5973"/>
    <w:rsid w:val="00AB6932"/>
    <w:rsid w:val="00AB6EAE"/>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646E"/>
    <w:rsid w:val="00AC7258"/>
    <w:rsid w:val="00AC7E77"/>
    <w:rsid w:val="00AD08BA"/>
    <w:rsid w:val="00AD097C"/>
    <w:rsid w:val="00AD0D78"/>
    <w:rsid w:val="00AD15EE"/>
    <w:rsid w:val="00AD1CD8"/>
    <w:rsid w:val="00AD1D9E"/>
    <w:rsid w:val="00AD2B9D"/>
    <w:rsid w:val="00AD368A"/>
    <w:rsid w:val="00AD3BE8"/>
    <w:rsid w:val="00AD4BD0"/>
    <w:rsid w:val="00AD5B48"/>
    <w:rsid w:val="00AD5B5C"/>
    <w:rsid w:val="00AD5C18"/>
    <w:rsid w:val="00AD6714"/>
    <w:rsid w:val="00AD7E63"/>
    <w:rsid w:val="00AE018D"/>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113"/>
    <w:rsid w:val="00AF11E7"/>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413E"/>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460"/>
    <w:rsid w:val="00B505FA"/>
    <w:rsid w:val="00B50BD8"/>
    <w:rsid w:val="00B50F71"/>
    <w:rsid w:val="00B51E8A"/>
    <w:rsid w:val="00B52661"/>
    <w:rsid w:val="00B52AE0"/>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68BB"/>
    <w:rsid w:val="00B77074"/>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685"/>
    <w:rsid w:val="00B968C8"/>
    <w:rsid w:val="00B96DBA"/>
    <w:rsid w:val="00B971AF"/>
    <w:rsid w:val="00B97469"/>
    <w:rsid w:val="00B975B2"/>
    <w:rsid w:val="00BA086B"/>
    <w:rsid w:val="00BA11EF"/>
    <w:rsid w:val="00BA15A7"/>
    <w:rsid w:val="00BA17D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B7CA7"/>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E7EE2"/>
    <w:rsid w:val="00BF039D"/>
    <w:rsid w:val="00BF079C"/>
    <w:rsid w:val="00BF0870"/>
    <w:rsid w:val="00BF0AFC"/>
    <w:rsid w:val="00BF0E69"/>
    <w:rsid w:val="00BF0F58"/>
    <w:rsid w:val="00BF0FE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0BAA"/>
    <w:rsid w:val="00C01284"/>
    <w:rsid w:val="00C01F18"/>
    <w:rsid w:val="00C02101"/>
    <w:rsid w:val="00C0253B"/>
    <w:rsid w:val="00C02768"/>
    <w:rsid w:val="00C04100"/>
    <w:rsid w:val="00C054FF"/>
    <w:rsid w:val="00C05939"/>
    <w:rsid w:val="00C065BF"/>
    <w:rsid w:val="00C0662E"/>
    <w:rsid w:val="00C06FC5"/>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52B3"/>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3D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B9A"/>
    <w:rsid w:val="00C90D9D"/>
    <w:rsid w:val="00C915F5"/>
    <w:rsid w:val="00C92DFB"/>
    <w:rsid w:val="00C93093"/>
    <w:rsid w:val="00C93098"/>
    <w:rsid w:val="00C94506"/>
    <w:rsid w:val="00C94EDA"/>
    <w:rsid w:val="00C94F83"/>
    <w:rsid w:val="00C95985"/>
    <w:rsid w:val="00C96844"/>
    <w:rsid w:val="00C96CC4"/>
    <w:rsid w:val="00C9700E"/>
    <w:rsid w:val="00CA0882"/>
    <w:rsid w:val="00CA1001"/>
    <w:rsid w:val="00CA10FF"/>
    <w:rsid w:val="00CA17CB"/>
    <w:rsid w:val="00CA39CB"/>
    <w:rsid w:val="00CA3F16"/>
    <w:rsid w:val="00CA43FC"/>
    <w:rsid w:val="00CA448A"/>
    <w:rsid w:val="00CA4CFC"/>
    <w:rsid w:val="00CA4F55"/>
    <w:rsid w:val="00CA5404"/>
    <w:rsid w:val="00CA557E"/>
    <w:rsid w:val="00CA5F9F"/>
    <w:rsid w:val="00CA649D"/>
    <w:rsid w:val="00CA7CCF"/>
    <w:rsid w:val="00CB0931"/>
    <w:rsid w:val="00CB09C2"/>
    <w:rsid w:val="00CB15AF"/>
    <w:rsid w:val="00CB17DC"/>
    <w:rsid w:val="00CB1C5D"/>
    <w:rsid w:val="00CB2669"/>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0D60"/>
    <w:rsid w:val="00D01693"/>
    <w:rsid w:val="00D01C8C"/>
    <w:rsid w:val="00D01E17"/>
    <w:rsid w:val="00D03CD5"/>
    <w:rsid w:val="00D03F9A"/>
    <w:rsid w:val="00D041BA"/>
    <w:rsid w:val="00D06BF4"/>
    <w:rsid w:val="00D07272"/>
    <w:rsid w:val="00D078D2"/>
    <w:rsid w:val="00D109A0"/>
    <w:rsid w:val="00D11675"/>
    <w:rsid w:val="00D12112"/>
    <w:rsid w:val="00D125DB"/>
    <w:rsid w:val="00D13E0E"/>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57B"/>
    <w:rsid w:val="00D30EF7"/>
    <w:rsid w:val="00D315AE"/>
    <w:rsid w:val="00D317F9"/>
    <w:rsid w:val="00D3235D"/>
    <w:rsid w:val="00D348D4"/>
    <w:rsid w:val="00D35683"/>
    <w:rsid w:val="00D36ABF"/>
    <w:rsid w:val="00D36F8F"/>
    <w:rsid w:val="00D373B4"/>
    <w:rsid w:val="00D4060A"/>
    <w:rsid w:val="00D4061E"/>
    <w:rsid w:val="00D41202"/>
    <w:rsid w:val="00D42360"/>
    <w:rsid w:val="00D42642"/>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818"/>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09E9"/>
    <w:rsid w:val="00DB1296"/>
    <w:rsid w:val="00DB21C9"/>
    <w:rsid w:val="00DB3465"/>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8E0"/>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5E9"/>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AE4"/>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17C3"/>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326"/>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62"/>
    <w:rsid w:val="00E648F5"/>
    <w:rsid w:val="00E64BDD"/>
    <w:rsid w:val="00E64F60"/>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B16"/>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6DF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4F01"/>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61B"/>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3E9"/>
    <w:rsid w:val="00EE24B2"/>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06A"/>
    <w:rsid w:val="00F11233"/>
    <w:rsid w:val="00F114F9"/>
    <w:rsid w:val="00F115EA"/>
    <w:rsid w:val="00F134EA"/>
    <w:rsid w:val="00F136C2"/>
    <w:rsid w:val="00F136DE"/>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46DA3"/>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2ED4"/>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B3"/>
    <w:rsid w:val="00FE7DCC"/>
    <w:rsid w:val="00FF0756"/>
    <w:rsid w:val="00FF0791"/>
    <w:rsid w:val="00FF0967"/>
    <w:rsid w:val="00FF2359"/>
    <w:rsid w:val="00FF3F50"/>
    <w:rsid w:val="00FF4B43"/>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42FD"/>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5848F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47">
      <w:bodyDiv w:val="1"/>
      <w:marLeft w:val="0"/>
      <w:marRight w:val="0"/>
      <w:marTop w:val="0"/>
      <w:marBottom w:val="0"/>
      <w:divBdr>
        <w:top w:val="none" w:sz="0" w:space="0" w:color="auto"/>
        <w:left w:val="none" w:sz="0" w:space="0" w:color="auto"/>
        <w:bottom w:val="none" w:sz="0" w:space="0" w:color="auto"/>
        <w:right w:val="none" w:sz="0" w:space="0" w:color="auto"/>
      </w:divBdr>
      <w:divsChild>
        <w:div w:id="519205912">
          <w:marLeft w:val="1166"/>
          <w:marRight w:val="0"/>
          <w:marTop w:val="106"/>
          <w:marBottom w:val="0"/>
          <w:divBdr>
            <w:top w:val="none" w:sz="0" w:space="0" w:color="auto"/>
            <w:left w:val="none" w:sz="0" w:space="0" w:color="auto"/>
            <w:bottom w:val="none" w:sz="0" w:space="0" w:color="auto"/>
            <w:right w:val="none" w:sz="0" w:space="0" w:color="auto"/>
          </w:divBdr>
        </w:div>
        <w:div w:id="982081068">
          <w:marLeft w:val="1800"/>
          <w:marRight w:val="0"/>
          <w:marTop w:val="91"/>
          <w:marBottom w:val="0"/>
          <w:divBdr>
            <w:top w:val="none" w:sz="0" w:space="0" w:color="auto"/>
            <w:left w:val="none" w:sz="0" w:space="0" w:color="auto"/>
            <w:bottom w:val="none" w:sz="0" w:space="0" w:color="auto"/>
            <w:right w:val="none" w:sz="0" w:space="0" w:color="auto"/>
          </w:divBdr>
        </w:div>
        <w:div w:id="1999534435">
          <w:marLeft w:val="1800"/>
          <w:marRight w:val="0"/>
          <w:marTop w:val="91"/>
          <w:marBottom w:val="0"/>
          <w:divBdr>
            <w:top w:val="none" w:sz="0" w:space="0" w:color="auto"/>
            <w:left w:val="none" w:sz="0" w:space="0" w:color="auto"/>
            <w:bottom w:val="none" w:sz="0" w:space="0" w:color="auto"/>
            <w:right w:val="none" w:sz="0" w:space="0" w:color="auto"/>
          </w:divBdr>
        </w:div>
        <w:div w:id="1353338908">
          <w:marLeft w:val="1800"/>
          <w:marRight w:val="0"/>
          <w:marTop w:val="91"/>
          <w:marBottom w:val="0"/>
          <w:divBdr>
            <w:top w:val="none" w:sz="0" w:space="0" w:color="auto"/>
            <w:left w:val="none" w:sz="0" w:space="0" w:color="auto"/>
            <w:bottom w:val="none" w:sz="0" w:space="0" w:color="auto"/>
            <w:right w:val="none" w:sz="0" w:space="0" w:color="auto"/>
          </w:divBdr>
        </w:div>
        <w:div w:id="182868465">
          <w:marLeft w:val="1166"/>
          <w:marRight w:val="0"/>
          <w:marTop w:val="106"/>
          <w:marBottom w:val="0"/>
          <w:divBdr>
            <w:top w:val="none" w:sz="0" w:space="0" w:color="auto"/>
            <w:left w:val="none" w:sz="0" w:space="0" w:color="auto"/>
            <w:bottom w:val="none" w:sz="0" w:space="0" w:color="auto"/>
            <w:right w:val="none" w:sz="0" w:space="0" w:color="auto"/>
          </w:divBdr>
        </w:div>
        <w:div w:id="1688212327">
          <w:marLeft w:val="1800"/>
          <w:marRight w:val="0"/>
          <w:marTop w:val="91"/>
          <w:marBottom w:val="0"/>
          <w:divBdr>
            <w:top w:val="none" w:sz="0" w:space="0" w:color="auto"/>
            <w:left w:val="none" w:sz="0" w:space="0" w:color="auto"/>
            <w:bottom w:val="none" w:sz="0" w:space="0" w:color="auto"/>
            <w:right w:val="none" w:sz="0" w:space="0" w:color="auto"/>
          </w:divBdr>
        </w:div>
        <w:div w:id="114712868">
          <w:marLeft w:val="1800"/>
          <w:marRight w:val="0"/>
          <w:marTop w:val="91"/>
          <w:marBottom w:val="0"/>
          <w:divBdr>
            <w:top w:val="none" w:sz="0" w:space="0" w:color="auto"/>
            <w:left w:val="none" w:sz="0" w:space="0" w:color="auto"/>
            <w:bottom w:val="none" w:sz="0" w:space="0" w:color="auto"/>
            <w:right w:val="none" w:sz="0" w:space="0" w:color="auto"/>
          </w:divBdr>
        </w:div>
        <w:div w:id="2090153097">
          <w:marLeft w:val="1800"/>
          <w:marRight w:val="0"/>
          <w:marTop w:val="91"/>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88744599">
      <w:bodyDiv w:val="1"/>
      <w:marLeft w:val="0"/>
      <w:marRight w:val="0"/>
      <w:marTop w:val="0"/>
      <w:marBottom w:val="0"/>
      <w:divBdr>
        <w:top w:val="none" w:sz="0" w:space="0" w:color="auto"/>
        <w:left w:val="none" w:sz="0" w:space="0" w:color="auto"/>
        <w:bottom w:val="none" w:sz="0" w:space="0" w:color="auto"/>
        <w:right w:val="none" w:sz="0" w:space="0" w:color="auto"/>
      </w:divBdr>
      <w:divsChild>
        <w:div w:id="875895112">
          <w:marLeft w:val="1166"/>
          <w:marRight w:val="0"/>
          <w:marTop w:val="115"/>
          <w:marBottom w:val="0"/>
          <w:divBdr>
            <w:top w:val="none" w:sz="0" w:space="0" w:color="auto"/>
            <w:left w:val="none" w:sz="0" w:space="0" w:color="auto"/>
            <w:bottom w:val="none" w:sz="0" w:space="0" w:color="auto"/>
            <w:right w:val="none" w:sz="0" w:space="0" w:color="auto"/>
          </w:divBdr>
        </w:div>
        <w:div w:id="644703247">
          <w:marLeft w:val="1800"/>
          <w:marRight w:val="0"/>
          <w:marTop w:val="96"/>
          <w:marBottom w:val="0"/>
          <w:divBdr>
            <w:top w:val="none" w:sz="0" w:space="0" w:color="auto"/>
            <w:left w:val="none" w:sz="0" w:space="0" w:color="auto"/>
            <w:bottom w:val="none" w:sz="0" w:space="0" w:color="auto"/>
            <w:right w:val="none" w:sz="0" w:space="0" w:color="auto"/>
          </w:divBdr>
        </w:div>
        <w:div w:id="1910924562">
          <w:marLeft w:val="1800"/>
          <w:marRight w:val="0"/>
          <w:marTop w:val="96"/>
          <w:marBottom w:val="0"/>
          <w:divBdr>
            <w:top w:val="none" w:sz="0" w:space="0" w:color="auto"/>
            <w:left w:val="none" w:sz="0" w:space="0" w:color="auto"/>
            <w:bottom w:val="none" w:sz="0" w:space="0" w:color="auto"/>
            <w:right w:val="none" w:sz="0" w:space="0" w:color="auto"/>
          </w:divBdr>
        </w:div>
        <w:div w:id="940139968">
          <w:marLeft w:val="1166"/>
          <w:marRight w:val="0"/>
          <w:marTop w:val="115"/>
          <w:marBottom w:val="0"/>
          <w:divBdr>
            <w:top w:val="none" w:sz="0" w:space="0" w:color="auto"/>
            <w:left w:val="none" w:sz="0" w:space="0" w:color="auto"/>
            <w:bottom w:val="none" w:sz="0" w:space="0" w:color="auto"/>
            <w:right w:val="none" w:sz="0" w:space="0" w:color="auto"/>
          </w:divBdr>
        </w:div>
        <w:div w:id="946231224">
          <w:marLeft w:val="1800"/>
          <w:marRight w:val="0"/>
          <w:marTop w:val="96"/>
          <w:marBottom w:val="0"/>
          <w:divBdr>
            <w:top w:val="none" w:sz="0" w:space="0" w:color="auto"/>
            <w:left w:val="none" w:sz="0" w:space="0" w:color="auto"/>
            <w:bottom w:val="none" w:sz="0" w:space="0" w:color="auto"/>
            <w:right w:val="none" w:sz="0" w:space="0" w:color="auto"/>
          </w:divBdr>
        </w:div>
        <w:div w:id="1995335599">
          <w:marLeft w:val="1800"/>
          <w:marRight w:val="0"/>
          <w:marTop w:val="96"/>
          <w:marBottom w:val="0"/>
          <w:divBdr>
            <w:top w:val="none" w:sz="0" w:space="0" w:color="auto"/>
            <w:left w:val="none" w:sz="0" w:space="0" w:color="auto"/>
            <w:bottom w:val="none" w:sz="0" w:space="0" w:color="auto"/>
            <w:right w:val="none" w:sz="0" w:space="0" w:color="auto"/>
          </w:divBdr>
        </w:div>
        <w:div w:id="1072461532">
          <w:marLeft w:val="1800"/>
          <w:marRight w:val="0"/>
          <w:marTop w:val="96"/>
          <w:marBottom w:val="0"/>
          <w:divBdr>
            <w:top w:val="none" w:sz="0" w:space="0" w:color="auto"/>
            <w:left w:val="none" w:sz="0" w:space="0" w:color="auto"/>
            <w:bottom w:val="none" w:sz="0" w:space="0" w:color="auto"/>
            <w:right w:val="none" w:sz="0" w:space="0" w:color="auto"/>
          </w:divBdr>
        </w:div>
      </w:divsChild>
    </w:div>
    <w:div w:id="155607216">
      <w:bodyDiv w:val="1"/>
      <w:marLeft w:val="0"/>
      <w:marRight w:val="0"/>
      <w:marTop w:val="0"/>
      <w:marBottom w:val="0"/>
      <w:divBdr>
        <w:top w:val="none" w:sz="0" w:space="0" w:color="auto"/>
        <w:left w:val="none" w:sz="0" w:space="0" w:color="auto"/>
        <w:bottom w:val="none" w:sz="0" w:space="0" w:color="auto"/>
        <w:right w:val="none" w:sz="0" w:space="0" w:color="auto"/>
      </w:divBdr>
      <w:divsChild>
        <w:div w:id="1991713827">
          <w:marLeft w:val="1166"/>
          <w:marRight w:val="0"/>
          <w:marTop w:val="106"/>
          <w:marBottom w:val="0"/>
          <w:divBdr>
            <w:top w:val="none" w:sz="0" w:space="0" w:color="auto"/>
            <w:left w:val="none" w:sz="0" w:space="0" w:color="auto"/>
            <w:bottom w:val="none" w:sz="0" w:space="0" w:color="auto"/>
            <w:right w:val="none" w:sz="0" w:space="0" w:color="auto"/>
          </w:divBdr>
        </w:div>
        <w:div w:id="141653975">
          <w:marLeft w:val="1800"/>
          <w:marRight w:val="0"/>
          <w:marTop w:val="91"/>
          <w:marBottom w:val="0"/>
          <w:divBdr>
            <w:top w:val="none" w:sz="0" w:space="0" w:color="auto"/>
            <w:left w:val="none" w:sz="0" w:space="0" w:color="auto"/>
            <w:bottom w:val="none" w:sz="0" w:space="0" w:color="auto"/>
            <w:right w:val="none" w:sz="0" w:space="0" w:color="auto"/>
          </w:divBdr>
        </w:div>
        <w:div w:id="1576823010">
          <w:marLeft w:val="1800"/>
          <w:marRight w:val="0"/>
          <w:marTop w:val="91"/>
          <w:marBottom w:val="0"/>
          <w:divBdr>
            <w:top w:val="none" w:sz="0" w:space="0" w:color="auto"/>
            <w:left w:val="none" w:sz="0" w:space="0" w:color="auto"/>
            <w:bottom w:val="none" w:sz="0" w:space="0" w:color="auto"/>
            <w:right w:val="none" w:sz="0" w:space="0" w:color="auto"/>
          </w:divBdr>
        </w:div>
        <w:div w:id="686104381">
          <w:marLeft w:val="1166"/>
          <w:marRight w:val="0"/>
          <w:marTop w:val="106"/>
          <w:marBottom w:val="0"/>
          <w:divBdr>
            <w:top w:val="none" w:sz="0" w:space="0" w:color="auto"/>
            <w:left w:val="none" w:sz="0" w:space="0" w:color="auto"/>
            <w:bottom w:val="none" w:sz="0" w:space="0" w:color="auto"/>
            <w:right w:val="none" w:sz="0" w:space="0" w:color="auto"/>
          </w:divBdr>
        </w:div>
        <w:div w:id="792870424">
          <w:marLeft w:val="1800"/>
          <w:marRight w:val="0"/>
          <w:marTop w:val="91"/>
          <w:marBottom w:val="0"/>
          <w:divBdr>
            <w:top w:val="none" w:sz="0" w:space="0" w:color="auto"/>
            <w:left w:val="none" w:sz="0" w:space="0" w:color="auto"/>
            <w:bottom w:val="none" w:sz="0" w:space="0" w:color="auto"/>
            <w:right w:val="none" w:sz="0" w:space="0" w:color="auto"/>
          </w:divBdr>
        </w:div>
        <w:div w:id="113444644">
          <w:marLeft w:val="1800"/>
          <w:marRight w:val="0"/>
          <w:marTop w:val="91"/>
          <w:marBottom w:val="0"/>
          <w:divBdr>
            <w:top w:val="none" w:sz="0" w:space="0" w:color="auto"/>
            <w:left w:val="none" w:sz="0" w:space="0" w:color="auto"/>
            <w:bottom w:val="none" w:sz="0" w:space="0" w:color="auto"/>
            <w:right w:val="none" w:sz="0" w:space="0" w:color="auto"/>
          </w:divBdr>
        </w:div>
      </w:divsChild>
    </w:div>
    <w:div w:id="170150552">
      <w:bodyDiv w:val="1"/>
      <w:marLeft w:val="0"/>
      <w:marRight w:val="0"/>
      <w:marTop w:val="0"/>
      <w:marBottom w:val="0"/>
      <w:divBdr>
        <w:top w:val="none" w:sz="0" w:space="0" w:color="auto"/>
        <w:left w:val="none" w:sz="0" w:space="0" w:color="auto"/>
        <w:bottom w:val="none" w:sz="0" w:space="0" w:color="auto"/>
        <w:right w:val="none" w:sz="0" w:space="0" w:color="auto"/>
      </w:divBdr>
      <w:divsChild>
        <w:div w:id="1101143619">
          <w:marLeft w:val="1166"/>
          <w:marRight w:val="0"/>
          <w:marTop w:val="106"/>
          <w:marBottom w:val="0"/>
          <w:divBdr>
            <w:top w:val="none" w:sz="0" w:space="0" w:color="auto"/>
            <w:left w:val="none" w:sz="0" w:space="0" w:color="auto"/>
            <w:bottom w:val="none" w:sz="0" w:space="0" w:color="auto"/>
            <w:right w:val="none" w:sz="0" w:space="0" w:color="auto"/>
          </w:divBdr>
        </w:div>
        <w:div w:id="2143182631">
          <w:marLeft w:val="1800"/>
          <w:marRight w:val="0"/>
          <w:marTop w:val="91"/>
          <w:marBottom w:val="0"/>
          <w:divBdr>
            <w:top w:val="none" w:sz="0" w:space="0" w:color="auto"/>
            <w:left w:val="none" w:sz="0" w:space="0" w:color="auto"/>
            <w:bottom w:val="none" w:sz="0" w:space="0" w:color="auto"/>
            <w:right w:val="none" w:sz="0" w:space="0" w:color="auto"/>
          </w:divBdr>
        </w:div>
        <w:div w:id="60492194">
          <w:marLeft w:val="1800"/>
          <w:marRight w:val="0"/>
          <w:marTop w:val="91"/>
          <w:marBottom w:val="0"/>
          <w:divBdr>
            <w:top w:val="none" w:sz="0" w:space="0" w:color="auto"/>
            <w:left w:val="none" w:sz="0" w:space="0" w:color="auto"/>
            <w:bottom w:val="none" w:sz="0" w:space="0" w:color="auto"/>
            <w:right w:val="none" w:sz="0" w:space="0" w:color="auto"/>
          </w:divBdr>
        </w:div>
        <w:div w:id="755588856">
          <w:marLeft w:val="1800"/>
          <w:marRight w:val="0"/>
          <w:marTop w:val="91"/>
          <w:marBottom w:val="0"/>
          <w:divBdr>
            <w:top w:val="none" w:sz="0" w:space="0" w:color="auto"/>
            <w:left w:val="none" w:sz="0" w:space="0" w:color="auto"/>
            <w:bottom w:val="none" w:sz="0" w:space="0" w:color="auto"/>
            <w:right w:val="none" w:sz="0" w:space="0" w:color="auto"/>
          </w:divBdr>
        </w:div>
        <w:div w:id="1740783660">
          <w:marLeft w:val="1166"/>
          <w:marRight w:val="0"/>
          <w:marTop w:val="106"/>
          <w:marBottom w:val="0"/>
          <w:divBdr>
            <w:top w:val="none" w:sz="0" w:space="0" w:color="auto"/>
            <w:left w:val="none" w:sz="0" w:space="0" w:color="auto"/>
            <w:bottom w:val="none" w:sz="0" w:space="0" w:color="auto"/>
            <w:right w:val="none" w:sz="0" w:space="0" w:color="auto"/>
          </w:divBdr>
        </w:div>
        <w:div w:id="271127935">
          <w:marLeft w:val="1800"/>
          <w:marRight w:val="0"/>
          <w:marTop w:val="91"/>
          <w:marBottom w:val="0"/>
          <w:divBdr>
            <w:top w:val="none" w:sz="0" w:space="0" w:color="auto"/>
            <w:left w:val="none" w:sz="0" w:space="0" w:color="auto"/>
            <w:bottom w:val="none" w:sz="0" w:space="0" w:color="auto"/>
            <w:right w:val="none" w:sz="0" w:space="0" w:color="auto"/>
          </w:divBdr>
        </w:div>
        <w:div w:id="537277253">
          <w:marLeft w:val="1800"/>
          <w:marRight w:val="0"/>
          <w:marTop w:val="91"/>
          <w:marBottom w:val="0"/>
          <w:divBdr>
            <w:top w:val="none" w:sz="0" w:space="0" w:color="auto"/>
            <w:left w:val="none" w:sz="0" w:space="0" w:color="auto"/>
            <w:bottom w:val="none" w:sz="0" w:space="0" w:color="auto"/>
            <w:right w:val="none" w:sz="0" w:space="0" w:color="auto"/>
          </w:divBdr>
        </w:div>
        <w:div w:id="1918393991">
          <w:marLeft w:val="1800"/>
          <w:marRight w:val="0"/>
          <w:marTop w:val="91"/>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34402220">
      <w:bodyDiv w:val="1"/>
      <w:marLeft w:val="0"/>
      <w:marRight w:val="0"/>
      <w:marTop w:val="0"/>
      <w:marBottom w:val="0"/>
      <w:divBdr>
        <w:top w:val="none" w:sz="0" w:space="0" w:color="auto"/>
        <w:left w:val="none" w:sz="0" w:space="0" w:color="auto"/>
        <w:bottom w:val="none" w:sz="0" w:space="0" w:color="auto"/>
        <w:right w:val="none" w:sz="0" w:space="0" w:color="auto"/>
      </w:divBdr>
      <w:divsChild>
        <w:div w:id="1822307928">
          <w:marLeft w:val="547"/>
          <w:marRight w:val="0"/>
          <w:marTop w:val="106"/>
          <w:marBottom w:val="0"/>
          <w:divBdr>
            <w:top w:val="none" w:sz="0" w:space="0" w:color="auto"/>
            <w:left w:val="none" w:sz="0" w:space="0" w:color="auto"/>
            <w:bottom w:val="none" w:sz="0" w:space="0" w:color="auto"/>
            <w:right w:val="none" w:sz="0" w:space="0" w:color="auto"/>
          </w:divBdr>
        </w:div>
        <w:div w:id="588391391">
          <w:marLeft w:val="1166"/>
          <w:marRight w:val="0"/>
          <w:marTop w:val="101"/>
          <w:marBottom w:val="0"/>
          <w:divBdr>
            <w:top w:val="none" w:sz="0" w:space="0" w:color="auto"/>
            <w:left w:val="none" w:sz="0" w:space="0" w:color="auto"/>
            <w:bottom w:val="none" w:sz="0" w:space="0" w:color="auto"/>
            <w:right w:val="none" w:sz="0" w:space="0" w:color="auto"/>
          </w:divBdr>
        </w:div>
        <w:div w:id="763065580">
          <w:marLeft w:val="1800"/>
          <w:marRight w:val="0"/>
          <w:marTop w:val="86"/>
          <w:marBottom w:val="0"/>
          <w:divBdr>
            <w:top w:val="none" w:sz="0" w:space="0" w:color="auto"/>
            <w:left w:val="none" w:sz="0" w:space="0" w:color="auto"/>
            <w:bottom w:val="none" w:sz="0" w:space="0" w:color="auto"/>
            <w:right w:val="none" w:sz="0" w:space="0" w:color="auto"/>
          </w:divBdr>
        </w:div>
        <w:div w:id="54164865">
          <w:marLeft w:val="1166"/>
          <w:marRight w:val="0"/>
          <w:marTop w:val="101"/>
          <w:marBottom w:val="0"/>
          <w:divBdr>
            <w:top w:val="none" w:sz="0" w:space="0" w:color="auto"/>
            <w:left w:val="none" w:sz="0" w:space="0" w:color="auto"/>
            <w:bottom w:val="none" w:sz="0" w:space="0" w:color="auto"/>
            <w:right w:val="none" w:sz="0" w:space="0" w:color="auto"/>
          </w:divBdr>
        </w:div>
        <w:div w:id="172770499">
          <w:marLeft w:val="1800"/>
          <w:marRight w:val="0"/>
          <w:marTop w:val="86"/>
          <w:marBottom w:val="0"/>
          <w:divBdr>
            <w:top w:val="none" w:sz="0" w:space="0" w:color="auto"/>
            <w:left w:val="none" w:sz="0" w:space="0" w:color="auto"/>
            <w:bottom w:val="none" w:sz="0" w:space="0" w:color="auto"/>
            <w:right w:val="none" w:sz="0" w:space="0" w:color="auto"/>
          </w:divBdr>
        </w:div>
        <w:div w:id="838157989">
          <w:marLeft w:val="547"/>
          <w:marRight w:val="0"/>
          <w:marTop w:val="106"/>
          <w:marBottom w:val="0"/>
          <w:divBdr>
            <w:top w:val="none" w:sz="0" w:space="0" w:color="auto"/>
            <w:left w:val="none" w:sz="0" w:space="0" w:color="auto"/>
            <w:bottom w:val="none" w:sz="0" w:space="0" w:color="auto"/>
            <w:right w:val="none" w:sz="0" w:space="0" w:color="auto"/>
          </w:divBdr>
        </w:div>
        <w:div w:id="1825773923">
          <w:marLeft w:val="1166"/>
          <w:marRight w:val="0"/>
          <w:marTop w:val="96"/>
          <w:marBottom w:val="0"/>
          <w:divBdr>
            <w:top w:val="none" w:sz="0" w:space="0" w:color="auto"/>
            <w:left w:val="none" w:sz="0" w:space="0" w:color="auto"/>
            <w:bottom w:val="none" w:sz="0" w:space="0" w:color="auto"/>
            <w:right w:val="none" w:sz="0" w:space="0" w:color="auto"/>
          </w:divBdr>
        </w:div>
        <w:div w:id="998271520">
          <w:marLeft w:val="1800"/>
          <w:marRight w:val="0"/>
          <w:marTop w:val="82"/>
          <w:marBottom w:val="0"/>
          <w:divBdr>
            <w:top w:val="none" w:sz="0" w:space="0" w:color="auto"/>
            <w:left w:val="none" w:sz="0" w:space="0" w:color="auto"/>
            <w:bottom w:val="none" w:sz="0" w:space="0" w:color="auto"/>
            <w:right w:val="none" w:sz="0" w:space="0" w:color="auto"/>
          </w:divBdr>
        </w:div>
        <w:div w:id="1291595021">
          <w:marLeft w:val="1166"/>
          <w:marRight w:val="0"/>
          <w:marTop w:val="96"/>
          <w:marBottom w:val="0"/>
          <w:divBdr>
            <w:top w:val="none" w:sz="0" w:space="0" w:color="auto"/>
            <w:left w:val="none" w:sz="0" w:space="0" w:color="auto"/>
            <w:bottom w:val="none" w:sz="0" w:space="0" w:color="auto"/>
            <w:right w:val="none" w:sz="0" w:space="0" w:color="auto"/>
          </w:divBdr>
        </w:div>
        <w:div w:id="270936736">
          <w:marLeft w:val="1800"/>
          <w:marRight w:val="0"/>
          <w:marTop w:val="82"/>
          <w:marBottom w:val="0"/>
          <w:divBdr>
            <w:top w:val="none" w:sz="0" w:space="0" w:color="auto"/>
            <w:left w:val="none" w:sz="0" w:space="0" w:color="auto"/>
            <w:bottom w:val="none" w:sz="0" w:space="0" w:color="auto"/>
            <w:right w:val="none" w:sz="0" w:space="0" w:color="auto"/>
          </w:divBdr>
        </w:div>
        <w:div w:id="1101142152">
          <w:marLeft w:val="1166"/>
          <w:marRight w:val="0"/>
          <w:marTop w:val="96"/>
          <w:marBottom w:val="0"/>
          <w:divBdr>
            <w:top w:val="none" w:sz="0" w:space="0" w:color="auto"/>
            <w:left w:val="none" w:sz="0" w:space="0" w:color="auto"/>
            <w:bottom w:val="none" w:sz="0" w:space="0" w:color="auto"/>
            <w:right w:val="none" w:sz="0" w:space="0" w:color="auto"/>
          </w:divBdr>
        </w:div>
        <w:div w:id="576400411">
          <w:marLeft w:val="1800"/>
          <w:marRight w:val="0"/>
          <w:marTop w:val="8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06284722">
      <w:bodyDiv w:val="1"/>
      <w:marLeft w:val="0"/>
      <w:marRight w:val="0"/>
      <w:marTop w:val="0"/>
      <w:marBottom w:val="0"/>
      <w:divBdr>
        <w:top w:val="none" w:sz="0" w:space="0" w:color="auto"/>
        <w:left w:val="none" w:sz="0" w:space="0" w:color="auto"/>
        <w:bottom w:val="none" w:sz="0" w:space="0" w:color="auto"/>
        <w:right w:val="none" w:sz="0" w:space="0" w:color="auto"/>
      </w:divBdr>
      <w:divsChild>
        <w:div w:id="2001613672">
          <w:marLeft w:val="547"/>
          <w:marRight w:val="0"/>
          <w:marTop w:val="96"/>
          <w:marBottom w:val="0"/>
          <w:divBdr>
            <w:top w:val="none" w:sz="0" w:space="0" w:color="auto"/>
            <w:left w:val="none" w:sz="0" w:space="0" w:color="auto"/>
            <w:bottom w:val="none" w:sz="0" w:space="0" w:color="auto"/>
            <w:right w:val="none" w:sz="0" w:space="0" w:color="auto"/>
          </w:divBdr>
        </w:div>
        <w:div w:id="1317149740">
          <w:marLeft w:val="1166"/>
          <w:marRight w:val="0"/>
          <w:marTop w:val="96"/>
          <w:marBottom w:val="0"/>
          <w:divBdr>
            <w:top w:val="none" w:sz="0" w:space="0" w:color="auto"/>
            <w:left w:val="none" w:sz="0" w:space="0" w:color="auto"/>
            <w:bottom w:val="none" w:sz="0" w:space="0" w:color="auto"/>
            <w:right w:val="none" w:sz="0" w:space="0" w:color="auto"/>
          </w:divBdr>
        </w:div>
        <w:div w:id="2105763815">
          <w:marLeft w:val="1800"/>
          <w:marRight w:val="0"/>
          <w:marTop w:val="77"/>
          <w:marBottom w:val="0"/>
          <w:divBdr>
            <w:top w:val="none" w:sz="0" w:space="0" w:color="auto"/>
            <w:left w:val="none" w:sz="0" w:space="0" w:color="auto"/>
            <w:bottom w:val="none" w:sz="0" w:space="0" w:color="auto"/>
            <w:right w:val="none" w:sz="0" w:space="0" w:color="auto"/>
          </w:divBdr>
        </w:div>
        <w:div w:id="1098134638">
          <w:marLeft w:val="1166"/>
          <w:marRight w:val="0"/>
          <w:marTop w:val="96"/>
          <w:marBottom w:val="0"/>
          <w:divBdr>
            <w:top w:val="none" w:sz="0" w:space="0" w:color="auto"/>
            <w:left w:val="none" w:sz="0" w:space="0" w:color="auto"/>
            <w:bottom w:val="none" w:sz="0" w:space="0" w:color="auto"/>
            <w:right w:val="none" w:sz="0" w:space="0" w:color="auto"/>
          </w:divBdr>
        </w:div>
        <w:div w:id="1147282607">
          <w:marLeft w:val="1800"/>
          <w:marRight w:val="0"/>
          <w:marTop w:val="77"/>
          <w:marBottom w:val="0"/>
          <w:divBdr>
            <w:top w:val="none" w:sz="0" w:space="0" w:color="auto"/>
            <w:left w:val="none" w:sz="0" w:space="0" w:color="auto"/>
            <w:bottom w:val="none" w:sz="0" w:space="0" w:color="auto"/>
            <w:right w:val="none" w:sz="0" w:space="0" w:color="auto"/>
          </w:divBdr>
        </w:div>
        <w:div w:id="2012443760">
          <w:marLeft w:val="1166"/>
          <w:marRight w:val="0"/>
          <w:marTop w:val="96"/>
          <w:marBottom w:val="0"/>
          <w:divBdr>
            <w:top w:val="none" w:sz="0" w:space="0" w:color="auto"/>
            <w:left w:val="none" w:sz="0" w:space="0" w:color="auto"/>
            <w:bottom w:val="none" w:sz="0" w:space="0" w:color="auto"/>
            <w:right w:val="none" w:sz="0" w:space="0" w:color="auto"/>
          </w:divBdr>
        </w:div>
        <w:div w:id="1334259947">
          <w:marLeft w:val="1800"/>
          <w:marRight w:val="0"/>
          <w:marTop w:val="77"/>
          <w:marBottom w:val="0"/>
          <w:divBdr>
            <w:top w:val="none" w:sz="0" w:space="0" w:color="auto"/>
            <w:left w:val="none" w:sz="0" w:space="0" w:color="auto"/>
            <w:bottom w:val="none" w:sz="0" w:space="0" w:color="auto"/>
            <w:right w:val="none" w:sz="0" w:space="0" w:color="auto"/>
          </w:divBdr>
        </w:div>
        <w:div w:id="733621773">
          <w:marLeft w:val="1166"/>
          <w:marRight w:val="0"/>
          <w:marTop w:val="96"/>
          <w:marBottom w:val="0"/>
          <w:divBdr>
            <w:top w:val="none" w:sz="0" w:space="0" w:color="auto"/>
            <w:left w:val="none" w:sz="0" w:space="0" w:color="auto"/>
            <w:bottom w:val="none" w:sz="0" w:space="0" w:color="auto"/>
            <w:right w:val="none" w:sz="0" w:space="0" w:color="auto"/>
          </w:divBdr>
        </w:div>
        <w:div w:id="668754665">
          <w:marLeft w:val="1800"/>
          <w:marRight w:val="0"/>
          <w:marTop w:val="77"/>
          <w:marBottom w:val="0"/>
          <w:divBdr>
            <w:top w:val="none" w:sz="0" w:space="0" w:color="auto"/>
            <w:left w:val="none" w:sz="0" w:space="0" w:color="auto"/>
            <w:bottom w:val="none" w:sz="0" w:space="0" w:color="auto"/>
            <w:right w:val="none" w:sz="0" w:space="0" w:color="auto"/>
          </w:divBdr>
        </w:div>
      </w:divsChild>
    </w:div>
    <w:div w:id="586766937">
      <w:bodyDiv w:val="1"/>
      <w:marLeft w:val="0"/>
      <w:marRight w:val="0"/>
      <w:marTop w:val="0"/>
      <w:marBottom w:val="0"/>
      <w:divBdr>
        <w:top w:val="none" w:sz="0" w:space="0" w:color="auto"/>
        <w:left w:val="none" w:sz="0" w:space="0" w:color="auto"/>
        <w:bottom w:val="none" w:sz="0" w:space="0" w:color="auto"/>
        <w:right w:val="none" w:sz="0" w:space="0" w:color="auto"/>
      </w:divBdr>
      <w:divsChild>
        <w:div w:id="181018264">
          <w:marLeft w:val="547"/>
          <w:marRight w:val="0"/>
          <w:marTop w:val="106"/>
          <w:marBottom w:val="0"/>
          <w:divBdr>
            <w:top w:val="none" w:sz="0" w:space="0" w:color="auto"/>
            <w:left w:val="none" w:sz="0" w:space="0" w:color="auto"/>
            <w:bottom w:val="none" w:sz="0" w:space="0" w:color="auto"/>
            <w:right w:val="none" w:sz="0" w:space="0" w:color="auto"/>
          </w:divBdr>
        </w:div>
        <w:div w:id="1985692953">
          <w:marLeft w:val="1166"/>
          <w:marRight w:val="0"/>
          <w:marTop w:val="91"/>
          <w:marBottom w:val="0"/>
          <w:divBdr>
            <w:top w:val="none" w:sz="0" w:space="0" w:color="auto"/>
            <w:left w:val="none" w:sz="0" w:space="0" w:color="auto"/>
            <w:bottom w:val="none" w:sz="0" w:space="0" w:color="auto"/>
            <w:right w:val="none" w:sz="0" w:space="0" w:color="auto"/>
          </w:divBdr>
        </w:div>
        <w:div w:id="1120027832">
          <w:marLeft w:val="1800"/>
          <w:marRight w:val="0"/>
          <w:marTop w:val="91"/>
          <w:marBottom w:val="0"/>
          <w:divBdr>
            <w:top w:val="none" w:sz="0" w:space="0" w:color="auto"/>
            <w:left w:val="none" w:sz="0" w:space="0" w:color="auto"/>
            <w:bottom w:val="none" w:sz="0" w:space="0" w:color="auto"/>
            <w:right w:val="none" w:sz="0" w:space="0" w:color="auto"/>
          </w:divBdr>
        </w:div>
        <w:div w:id="1065418960">
          <w:marLeft w:val="1166"/>
          <w:marRight w:val="0"/>
          <w:marTop w:val="91"/>
          <w:marBottom w:val="0"/>
          <w:divBdr>
            <w:top w:val="none" w:sz="0" w:space="0" w:color="auto"/>
            <w:left w:val="none" w:sz="0" w:space="0" w:color="auto"/>
            <w:bottom w:val="none" w:sz="0" w:space="0" w:color="auto"/>
            <w:right w:val="none" w:sz="0" w:space="0" w:color="auto"/>
          </w:divBdr>
        </w:div>
        <w:div w:id="627858954">
          <w:marLeft w:val="1800"/>
          <w:marRight w:val="0"/>
          <w:marTop w:val="82"/>
          <w:marBottom w:val="0"/>
          <w:divBdr>
            <w:top w:val="none" w:sz="0" w:space="0" w:color="auto"/>
            <w:left w:val="none" w:sz="0" w:space="0" w:color="auto"/>
            <w:bottom w:val="none" w:sz="0" w:space="0" w:color="auto"/>
            <w:right w:val="none" w:sz="0" w:space="0" w:color="auto"/>
          </w:divBdr>
        </w:div>
        <w:div w:id="392892033">
          <w:marLeft w:val="547"/>
          <w:marRight w:val="0"/>
          <w:marTop w:val="106"/>
          <w:marBottom w:val="0"/>
          <w:divBdr>
            <w:top w:val="none" w:sz="0" w:space="0" w:color="auto"/>
            <w:left w:val="none" w:sz="0" w:space="0" w:color="auto"/>
            <w:bottom w:val="none" w:sz="0" w:space="0" w:color="auto"/>
            <w:right w:val="none" w:sz="0" w:space="0" w:color="auto"/>
          </w:divBdr>
        </w:div>
        <w:div w:id="234631065">
          <w:marLeft w:val="1166"/>
          <w:marRight w:val="0"/>
          <w:marTop w:val="91"/>
          <w:marBottom w:val="0"/>
          <w:divBdr>
            <w:top w:val="none" w:sz="0" w:space="0" w:color="auto"/>
            <w:left w:val="none" w:sz="0" w:space="0" w:color="auto"/>
            <w:bottom w:val="none" w:sz="0" w:space="0" w:color="auto"/>
            <w:right w:val="none" w:sz="0" w:space="0" w:color="auto"/>
          </w:divBdr>
        </w:div>
        <w:div w:id="1266306014">
          <w:marLeft w:val="1800"/>
          <w:marRight w:val="0"/>
          <w:marTop w:val="91"/>
          <w:marBottom w:val="0"/>
          <w:divBdr>
            <w:top w:val="none" w:sz="0" w:space="0" w:color="auto"/>
            <w:left w:val="none" w:sz="0" w:space="0" w:color="auto"/>
            <w:bottom w:val="none" w:sz="0" w:space="0" w:color="auto"/>
            <w:right w:val="none" w:sz="0" w:space="0" w:color="auto"/>
          </w:divBdr>
        </w:div>
        <w:div w:id="1976526752">
          <w:marLeft w:val="1166"/>
          <w:marRight w:val="0"/>
          <w:marTop w:val="91"/>
          <w:marBottom w:val="0"/>
          <w:divBdr>
            <w:top w:val="none" w:sz="0" w:space="0" w:color="auto"/>
            <w:left w:val="none" w:sz="0" w:space="0" w:color="auto"/>
            <w:bottom w:val="none" w:sz="0" w:space="0" w:color="auto"/>
            <w:right w:val="none" w:sz="0" w:space="0" w:color="auto"/>
          </w:divBdr>
        </w:div>
        <w:div w:id="1806703605">
          <w:marLeft w:val="1800"/>
          <w:marRight w:val="0"/>
          <w:marTop w:val="91"/>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951397620">
      <w:bodyDiv w:val="1"/>
      <w:marLeft w:val="0"/>
      <w:marRight w:val="0"/>
      <w:marTop w:val="0"/>
      <w:marBottom w:val="0"/>
      <w:divBdr>
        <w:top w:val="none" w:sz="0" w:space="0" w:color="auto"/>
        <w:left w:val="none" w:sz="0" w:space="0" w:color="auto"/>
        <w:bottom w:val="none" w:sz="0" w:space="0" w:color="auto"/>
        <w:right w:val="none" w:sz="0" w:space="0" w:color="auto"/>
      </w:divBdr>
      <w:divsChild>
        <w:div w:id="1533111459">
          <w:marLeft w:val="547"/>
          <w:marRight w:val="0"/>
          <w:marTop w:val="106"/>
          <w:marBottom w:val="0"/>
          <w:divBdr>
            <w:top w:val="none" w:sz="0" w:space="0" w:color="auto"/>
            <w:left w:val="none" w:sz="0" w:space="0" w:color="auto"/>
            <w:bottom w:val="none" w:sz="0" w:space="0" w:color="auto"/>
            <w:right w:val="none" w:sz="0" w:space="0" w:color="auto"/>
          </w:divBdr>
        </w:div>
        <w:div w:id="810174988">
          <w:marLeft w:val="1166"/>
          <w:marRight w:val="0"/>
          <w:marTop w:val="91"/>
          <w:marBottom w:val="0"/>
          <w:divBdr>
            <w:top w:val="none" w:sz="0" w:space="0" w:color="auto"/>
            <w:left w:val="none" w:sz="0" w:space="0" w:color="auto"/>
            <w:bottom w:val="none" w:sz="0" w:space="0" w:color="auto"/>
            <w:right w:val="none" w:sz="0" w:space="0" w:color="auto"/>
          </w:divBdr>
        </w:div>
        <w:div w:id="281886370">
          <w:marLeft w:val="547"/>
          <w:marRight w:val="0"/>
          <w:marTop w:val="106"/>
          <w:marBottom w:val="0"/>
          <w:divBdr>
            <w:top w:val="none" w:sz="0" w:space="0" w:color="auto"/>
            <w:left w:val="none" w:sz="0" w:space="0" w:color="auto"/>
            <w:bottom w:val="none" w:sz="0" w:space="0" w:color="auto"/>
            <w:right w:val="none" w:sz="0" w:space="0" w:color="auto"/>
          </w:divBdr>
        </w:div>
        <w:div w:id="1362705491">
          <w:marLeft w:val="1166"/>
          <w:marRight w:val="0"/>
          <w:marTop w:val="91"/>
          <w:marBottom w:val="0"/>
          <w:divBdr>
            <w:top w:val="none" w:sz="0" w:space="0" w:color="auto"/>
            <w:left w:val="none" w:sz="0" w:space="0" w:color="auto"/>
            <w:bottom w:val="none" w:sz="0" w:space="0" w:color="auto"/>
            <w:right w:val="none" w:sz="0" w:space="0" w:color="auto"/>
          </w:divBdr>
        </w:div>
        <w:div w:id="1912888913">
          <w:marLeft w:val="547"/>
          <w:marRight w:val="0"/>
          <w:marTop w:val="106"/>
          <w:marBottom w:val="0"/>
          <w:divBdr>
            <w:top w:val="none" w:sz="0" w:space="0" w:color="auto"/>
            <w:left w:val="none" w:sz="0" w:space="0" w:color="auto"/>
            <w:bottom w:val="none" w:sz="0" w:space="0" w:color="auto"/>
            <w:right w:val="none" w:sz="0" w:space="0" w:color="auto"/>
          </w:divBdr>
        </w:div>
        <w:div w:id="1331063871">
          <w:marLeft w:val="1166"/>
          <w:marRight w:val="0"/>
          <w:marTop w:val="91"/>
          <w:marBottom w:val="0"/>
          <w:divBdr>
            <w:top w:val="none" w:sz="0" w:space="0" w:color="auto"/>
            <w:left w:val="none" w:sz="0" w:space="0" w:color="auto"/>
            <w:bottom w:val="none" w:sz="0" w:space="0" w:color="auto"/>
            <w:right w:val="none" w:sz="0" w:space="0" w:color="auto"/>
          </w:divBdr>
        </w:div>
        <w:div w:id="1670479459">
          <w:marLeft w:val="547"/>
          <w:marRight w:val="0"/>
          <w:marTop w:val="106"/>
          <w:marBottom w:val="0"/>
          <w:divBdr>
            <w:top w:val="none" w:sz="0" w:space="0" w:color="auto"/>
            <w:left w:val="none" w:sz="0" w:space="0" w:color="auto"/>
            <w:bottom w:val="none" w:sz="0" w:space="0" w:color="auto"/>
            <w:right w:val="none" w:sz="0" w:space="0" w:color="auto"/>
          </w:divBdr>
        </w:div>
        <w:div w:id="388194781">
          <w:marLeft w:val="1166"/>
          <w:marRight w:val="0"/>
          <w:marTop w:val="91"/>
          <w:marBottom w:val="0"/>
          <w:divBdr>
            <w:top w:val="none" w:sz="0" w:space="0" w:color="auto"/>
            <w:left w:val="none" w:sz="0" w:space="0" w:color="auto"/>
            <w:bottom w:val="none" w:sz="0" w:space="0" w:color="auto"/>
            <w:right w:val="none" w:sz="0" w:space="0" w:color="auto"/>
          </w:divBdr>
        </w:div>
        <w:div w:id="1727988439">
          <w:marLeft w:val="547"/>
          <w:marRight w:val="0"/>
          <w:marTop w:val="144"/>
          <w:marBottom w:val="0"/>
          <w:divBdr>
            <w:top w:val="none" w:sz="0" w:space="0" w:color="auto"/>
            <w:left w:val="none" w:sz="0" w:space="0" w:color="auto"/>
            <w:bottom w:val="none" w:sz="0" w:space="0" w:color="auto"/>
            <w:right w:val="none" w:sz="0" w:space="0" w:color="auto"/>
          </w:divBdr>
        </w:div>
        <w:div w:id="74018528">
          <w:marLeft w:val="1166"/>
          <w:marRight w:val="0"/>
          <w:marTop w:val="110"/>
          <w:marBottom w:val="0"/>
          <w:divBdr>
            <w:top w:val="none" w:sz="0" w:space="0" w:color="auto"/>
            <w:left w:val="none" w:sz="0" w:space="0" w:color="auto"/>
            <w:bottom w:val="none" w:sz="0" w:space="0" w:color="auto"/>
            <w:right w:val="none" w:sz="0" w:space="0" w:color="auto"/>
          </w:divBdr>
        </w:div>
      </w:divsChild>
    </w:div>
    <w:div w:id="970788500">
      <w:bodyDiv w:val="1"/>
      <w:marLeft w:val="0"/>
      <w:marRight w:val="0"/>
      <w:marTop w:val="0"/>
      <w:marBottom w:val="0"/>
      <w:divBdr>
        <w:top w:val="none" w:sz="0" w:space="0" w:color="auto"/>
        <w:left w:val="none" w:sz="0" w:space="0" w:color="auto"/>
        <w:bottom w:val="none" w:sz="0" w:space="0" w:color="auto"/>
        <w:right w:val="none" w:sz="0" w:space="0" w:color="auto"/>
      </w:divBdr>
      <w:divsChild>
        <w:div w:id="987635313">
          <w:marLeft w:val="1166"/>
          <w:marRight w:val="0"/>
          <w:marTop w:val="91"/>
          <w:marBottom w:val="0"/>
          <w:divBdr>
            <w:top w:val="none" w:sz="0" w:space="0" w:color="auto"/>
            <w:left w:val="none" w:sz="0" w:space="0" w:color="auto"/>
            <w:bottom w:val="none" w:sz="0" w:space="0" w:color="auto"/>
            <w:right w:val="none" w:sz="0" w:space="0" w:color="auto"/>
          </w:divBdr>
        </w:div>
        <w:div w:id="1636400549">
          <w:marLeft w:val="1800"/>
          <w:marRight w:val="0"/>
          <w:marTop w:val="86"/>
          <w:marBottom w:val="0"/>
          <w:divBdr>
            <w:top w:val="none" w:sz="0" w:space="0" w:color="auto"/>
            <w:left w:val="none" w:sz="0" w:space="0" w:color="auto"/>
            <w:bottom w:val="none" w:sz="0" w:space="0" w:color="auto"/>
            <w:right w:val="none" w:sz="0" w:space="0" w:color="auto"/>
          </w:divBdr>
        </w:div>
        <w:div w:id="1490948496">
          <w:marLeft w:val="2520"/>
          <w:marRight w:val="0"/>
          <w:marTop w:val="72"/>
          <w:marBottom w:val="0"/>
          <w:divBdr>
            <w:top w:val="none" w:sz="0" w:space="0" w:color="auto"/>
            <w:left w:val="none" w:sz="0" w:space="0" w:color="auto"/>
            <w:bottom w:val="none" w:sz="0" w:space="0" w:color="auto"/>
            <w:right w:val="none" w:sz="0" w:space="0" w:color="auto"/>
          </w:divBdr>
        </w:div>
        <w:div w:id="1772121407">
          <w:marLeft w:val="2520"/>
          <w:marRight w:val="0"/>
          <w:marTop w:val="72"/>
          <w:marBottom w:val="0"/>
          <w:divBdr>
            <w:top w:val="none" w:sz="0" w:space="0" w:color="auto"/>
            <w:left w:val="none" w:sz="0" w:space="0" w:color="auto"/>
            <w:bottom w:val="none" w:sz="0" w:space="0" w:color="auto"/>
            <w:right w:val="none" w:sz="0" w:space="0" w:color="auto"/>
          </w:divBdr>
        </w:div>
        <w:div w:id="1900241443">
          <w:marLeft w:val="2520"/>
          <w:marRight w:val="0"/>
          <w:marTop w:val="72"/>
          <w:marBottom w:val="0"/>
          <w:divBdr>
            <w:top w:val="none" w:sz="0" w:space="0" w:color="auto"/>
            <w:left w:val="none" w:sz="0" w:space="0" w:color="auto"/>
            <w:bottom w:val="none" w:sz="0" w:space="0" w:color="auto"/>
            <w:right w:val="none" w:sz="0" w:space="0" w:color="auto"/>
          </w:divBdr>
        </w:div>
        <w:div w:id="1280453533">
          <w:marLeft w:val="1166"/>
          <w:marRight w:val="0"/>
          <w:marTop w:val="91"/>
          <w:marBottom w:val="0"/>
          <w:divBdr>
            <w:top w:val="none" w:sz="0" w:space="0" w:color="auto"/>
            <w:left w:val="none" w:sz="0" w:space="0" w:color="auto"/>
            <w:bottom w:val="none" w:sz="0" w:space="0" w:color="auto"/>
            <w:right w:val="none" w:sz="0" w:space="0" w:color="auto"/>
          </w:divBdr>
        </w:div>
        <w:div w:id="1618681537">
          <w:marLeft w:val="1800"/>
          <w:marRight w:val="0"/>
          <w:marTop w:val="86"/>
          <w:marBottom w:val="0"/>
          <w:divBdr>
            <w:top w:val="none" w:sz="0" w:space="0" w:color="auto"/>
            <w:left w:val="none" w:sz="0" w:space="0" w:color="auto"/>
            <w:bottom w:val="none" w:sz="0" w:space="0" w:color="auto"/>
            <w:right w:val="none" w:sz="0" w:space="0" w:color="auto"/>
          </w:divBdr>
        </w:div>
        <w:div w:id="234316230">
          <w:marLeft w:val="1166"/>
          <w:marRight w:val="0"/>
          <w:marTop w:val="91"/>
          <w:marBottom w:val="0"/>
          <w:divBdr>
            <w:top w:val="none" w:sz="0" w:space="0" w:color="auto"/>
            <w:left w:val="none" w:sz="0" w:space="0" w:color="auto"/>
            <w:bottom w:val="none" w:sz="0" w:space="0" w:color="auto"/>
            <w:right w:val="none" w:sz="0" w:space="0" w:color="auto"/>
          </w:divBdr>
        </w:div>
        <w:div w:id="867106881">
          <w:marLeft w:val="1800"/>
          <w:marRight w:val="0"/>
          <w:marTop w:val="86"/>
          <w:marBottom w:val="0"/>
          <w:divBdr>
            <w:top w:val="none" w:sz="0" w:space="0" w:color="auto"/>
            <w:left w:val="none" w:sz="0" w:space="0" w:color="auto"/>
            <w:bottom w:val="none" w:sz="0" w:space="0" w:color="auto"/>
            <w:right w:val="none" w:sz="0" w:space="0" w:color="auto"/>
          </w:divBdr>
        </w:div>
      </w:divsChild>
    </w:div>
    <w:div w:id="1014956682">
      <w:bodyDiv w:val="1"/>
      <w:marLeft w:val="0"/>
      <w:marRight w:val="0"/>
      <w:marTop w:val="0"/>
      <w:marBottom w:val="0"/>
      <w:divBdr>
        <w:top w:val="none" w:sz="0" w:space="0" w:color="auto"/>
        <w:left w:val="none" w:sz="0" w:space="0" w:color="auto"/>
        <w:bottom w:val="none" w:sz="0" w:space="0" w:color="auto"/>
        <w:right w:val="none" w:sz="0" w:space="0" w:color="auto"/>
      </w:divBdr>
      <w:divsChild>
        <w:div w:id="1672950164">
          <w:marLeft w:val="547"/>
          <w:marRight w:val="0"/>
          <w:marTop w:val="106"/>
          <w:marBottom w:val="0"/>
          <w:divBdr>
            <w:top w:val="none" w:sz="0" w:space="0" w:color="auto"/>
            <w:left w:val="none" w:sz="0" w:space="0" w:color="auto"/>
            <w:bottom w:val="none" w:sz="0" w:space="0" w:color="auto"/>
            <w:right w:val="none" w:sz="0" w:space="0" w:color="auto"/>
          </w:divBdr>
        </w:div>
        <w:div w:id="1906603874">
          <w:marLeft w:val="547"/>
          <w:marRight w:val="0"/>
          <w:marTop w:val="82"/>
          <w:marBottom w:val="0"/>
          <w:divBdr>
            <w:top w:val="none" w:sz="0" w:space="0" w:color="auto"/>
            <w:left w:val="none" w:sz="0" w:space="0" w:color="auto"/>
            <w:bottom w:val="none" w:sz="0" w:space="0" w:color="auto"/>
            <w:right w:val="none" w:sz="0" w:space="0" w:color="auto"/>
          </w:divBdr>
        </w:div>
        <w:div w:id="834956212">
          <w:marLeft w:val="1166"/>
          <w:marRight w:val="0"/>
          <w:marTop w:val="67"/>
          <w:marBottom w:val="0"/>
          <w:divBdr>
            <w:top w:val="none" w:sz="0" w:space="0" w:color="auto"/>
            <w:left w:val="none" w:sz="0" w:space="0" w:color="auto"/>
            <w:bottom w:val="none" w:sz="0" w:space="0" w:color="auto"/>
            <w:right w:val="none" w:sz="0" w:space="0" w:color="auto"/>
          </w:divBdr>
        </w:div>
        <w:div w:id="1248493512">
          <w:marLeft w:val="1800"/>
          <w:marRight w:val="0"/>
          <w:marTop w:val="67"/>
          <w:marBottom w:val="0"/>
          <w:divBdr>
            <w:top w:val="none" w:sz="0" w:space="0" w:color="auto"/>
            <w:left w:val="none" w:sz="0" w:space="0" w:color="auto"/>
            <w:bottom w:val="none" w:sz="0" w:space="0" w:color="auto"/>
            <w:right w:val="none" w:sz="0" w:space="0" w:color="auto"/>
          </w:divBdr>
        </w:div>
        <w:div w:id="1007709214">
          <w:marLeft w:val="1166"/>
          <w:marRight w:val="0"/>
          <w:marTop w:val="67"/>
          <w:marBottom w:val="0"/>
          <w:divBdr>
            <w:top w:val="none" w:sz="0" w:space="0" w:color="auto"/>
            <w:left w:val="none" w:sz="0" w:space="0" w:color="auto"/>
            <w:bottom w:val="none" w:sz="0" w:space="0" w:color="auto"/>
            <w:right w:val="none" w:sz="0" w:space="0" w:color="auto"/>
          </w:divBdr>
        </w:div>
        <w:div w:id="602878370">
          <w:marLeft w:val="1800"/>
          <w:marRight w:val="0"/>
          <w:marTop w:val="67"/>
          <w:marBottom w:val="0"/>
          <w:divBdr>
            <w:top w:val="none" w:sz="0" w:space="0" w:color="auto"/>
            <w:left w:val="none" w:sz="0" w:space="0" w:color="auto"/>
            <w:bottom w:val="none" w:sz="0" w:space="0" w:color="auto"/>
            <w:right w:val="none" w:sz="0" w:space="0" w:color="auto"/>
          </w:divBdr>
        </w:div>
        <w:div w:id="541674577">
          <w:marLeft w:val="547"/>
          <w:marRight w:val="0"/>
          <w:marTop w:val="82"/>
          <w:marBottom w:val="0"/>
          <w:divBdr>
            <w:top w:val="none" w:sz="0" w:space="0" w:color="auto"/>
            <w:left w:val="none" w:sz="0" w:space="0" w:color="auto"/>
            <w:bottom w:val="none" w:sz="0" w:space="0" w:color="auto"/>
            <w:right w:val="none" w:sz="0" w:space="0" w:color="auto"/>
          </w:divBdr>
        </w:div>
        <w:div w:id="757823771">
          <w:marLeft w:val="1166"/>
          <w:marRight w:val="0"/>
          <w:marTop w:val="67"/>
          <w:marBottom w:val="0"/>
          <w:divBdr>
            <w:top w:val="none" w:sz="0" w:space="0" w:color="auto"/>
            <w:left w:val="none" w:sz="0" w:space="0" w:color="auto"/>
            <w:bottom w:val="none" w:sz="0" w:space="0" w:color="auto"/>
            <w:right w:val="none" w:sz="0" w:space="0" w:color="auto"/>
          </w:divBdr>
        </w:div>
        <w:div w:id="1397631641">
          <w:marLeft w:val="1800"/>
          <w:marRight w:val="0"/>
          <w:marTop w:val="82"/>
          <w:marBottom w:val="0"/>
          <w:divBdr>
            <w:top w:val="none" w:sz="0" w:space="0" w:color="auto"/>
            <w:left w:val="none" w:sz="0" w:space="0" w:color="auto"/>
            <w:bottom w:val="none" w:sz="0" w:space="0" w:color="auto"/>
            <w:right w:val="none" w:sz="0" w:space="0" w:color="auto"/>
          </w:divBdr>
        </w:div>
        <w:div w:id="800459331">
          <w:marLeft w:val="2520"/>
          <w:marRight w:val="0"/>
          <w:marTop w:val="67"/>
          <w:marBottom w:val="0"/>
          <w:divBdr>
            <w:top w:val="none" w:sz="0" w:space="0" w:color="auto"/>
            <w:left w:val="none" w:sz="0" w:space="0" w:color="auto"/>
            <w:bottom w:val="none" w:sz="0" w:space="0" w:color="auto"/>
            <w:right w:val="none" w:sz="0" w:space="0" w:color="auto"/>
          </w:divBdr>
        </w:div>
        <w:div w:id="296956208">
          <w:marLeft w:val="1800"/>
          <w:marRight w:val="0"/>
          <w:marTop w:val="82"/>
          <w:marBottom w:val="0"/>
          <w:divBdr>
            <w:top w:val="none" w:sz="0" w:space="0" w:color="auto"/>
            <w:left w:val="none" w:sz="0" w:space="0" w:color="auto"/>
            <w:bottom w:val="none" w:sz="0" w:space="0" w:color="auto"/>
            <w:right w:val="none" w:sz="0" w:space="0" w:color="auto"/>
          </w:divBdr>
        </w:div>
        <w:div w:id="1315065170">
          <w:marLeft w:val="2520"/>
          <w:marRight w:val="0"/>
          <w:marTop w:val="67"/>
          <w:marBottom w:val="0"/>
          <w:divBdr>
            <w:top w:val="none" w:sz="0" w:space="0" w:color="auto"/>
            <w:left w:val="none" w:sz="0" w:space="0" w:color="auto"/>
            <w:bottom w:val="none" w:sz="0" w:space="0" w:color="auto"/>
            <w:right w:val="none" w:sz="0" w:space="0" w:color="auto"/>
          </w:divBdr>
        </w:div>
        <w:div w:id="2048485628">
          <w:marLeft w:val="1166"/>
          <w:marRight w:val="0"/>
          <w:marTop w:val="67"/>
          <w:marBottom w:val="0"/>
          <w:divBdr>
            <w:top w:val="none" w:sz="0" w:space="0" w:color="auto"/>
            <w:left w:val="none" w:sz="0" w:space="0" w:color="auto"/>
            <w:bottom w:val="none" w:sz="0" w:space="0" w:color="auto"/>
            <w:right w:val="none" w:sz="0" w:space="0" w:color="auto"/>
          </w:divBdr>
        </w:div>
        <w:div w:id="1762484438">
          <w:marLeft w:val="1800"/>
          <w:marRight w:val="0"/>
          <w:marTop w:val="82"/>
          <w:marBottom w:val="0"/>
          <w:divBdr>
            <w:top w:val="none" w:sz="0" w:space="0" w:color="auto"/>
            <w:left w:val="none" w:sz="0" w:space="0" w:color="auto"/>
            <w:bottom w:val="none" w:sz="0" w:space="0" w:color="auto"/>
            <w:right w:val="none" w:sz="0" w:space="0" w:color="auto"/>
          </w:divBdr>
        </w:div>
        <w:div w:id="1027218516">
          <w:marLeft w:val="2520"/>
          <w:marRight w:val="0"/>
          <w:marTop w:val="67"/>
          <w:marBottom w:val="0"/>
          <w:divBdr>
            <w:top w:val="none" w:sz="0" w:space="0" w:color="auto"/>
            <w:left w:val="none" w:sz="0" w:space="0" w:color="auto"/>
            <w:bottom w:val="none" w:sz="0" w:space="0" w:color="auto"/>
            <w:right w:val="none" w:sz="0" w:space="0" w:color="auto"/>
          </w:divBdr>
        </w:div>
        <w:div w:id="142623435">
          <w:marLeft w:val="1800"/>
          <w:marRight w:val="0"/>
          <w:marTop w:val="82"/>
          <w:marBottom w:val="0"/>
          <w:divBdr>
            <w:top w:val="none" w:sz="0" w:space="0" w:color="auto"/>
            <w:left w:val="none" w:sz="0" w:space="0" w:color="auto"/>
            <w:bottom w:val="none" w:sz="0" w:space="0" w:color="auto"/>
            <w:right w:val="none" w:sz="0" w:space="0" w:color="auto"/>
          </w:divBdr>
        </w:div>
        <w:div w:id="315768170">
          <w:marLeft w:val="2520"/>
          <w:marRight w:val="0"/>
          <w:marTop w:val="67"/>
          <w:marBottom w:val="0"/>
          <w:divBdr>
            <w:top w:val="none" w:sz="0" w:space="0" w:color="auto"/>
            <w:left w:val="none" w:sz="0" w:space="0" w:color="auto"/>
            <w:bottom w:val="none" w:sz="0" w:space="0" w:color="auto"/>
            <w:right w:val="none" w:sz="0" w:space="0" w:color="auto"/>
          </w:divBdr>
        </w:div>
        <w:div w:id="1596135545">
          <w:marLeft w:val="1800"/>
          <w:marRight w:val="0"/>
          <w:marTop w:val="82"/>
          <w:marBottom w:val="0"/>
          <w:divBdr>
            <w:top w:val="none" w:sz="0" w:space="0" w:color="auto"/>
            <w:left w:val="none" w:sz="0" w:space="0" w:color="auto"/>
            <w:bottom w:val="none" w:sz="0" w:space="0" w:color="auto"/>
            <w:right w:val="none" w:sz="0" w:space="0" w:color="auto"/>
          </w:divBdr>
        </w:div>
        <w:div w:id="1713921350">
          <w:marLeft w:val="2520"/>
          <w:marRight w:val="0"/>
          <w:marTop w:val="67"/>
          <w:marBottom w:val="0"/>
          <w:divBdr>
            <w:top w:val="none" w:sz="0" w:space="0" w:color="auto"/>
            <w:left w:val="none" w:sz="0" w:space="0" w:color="auto"/>
            <w:bottom w:val="none" w:sz="0" w:space="0" w:color="auto"/>
            <w:right w:val="none" w:sz="0" w:space="0" w:color="auto"/>
          </w:divBdr>
        </w:div>
        <w:div w:id="1277296882">
          <w:marLeft w:val="547"/>
          <w:marRight w:val="0"/>
          <w:marTop w:val="82"/>
          <w:marBottom w:val="0"/>
          <w:divBdr>
            <w:top w:val="none" w:sz="0" w:space="0" w:color="auto"/>
            <w:left w:val="none" w:sz="0" w:space="0" w:color="auto"/>
            <w:bottom w:val="none" w:sz="0" w:space="0" w:color="auto"/>
            <w:right w:val="none" w:sz="0" w:space="0" w:color="auto"/>
          </w:divBdr>
        </w:div>
        <w:div w:id="717239848">
          <w:marLeft w:val="547"/>
          <w:marRight w:val="0"/>
          <w:marTop w:val="106"/>
          <w:marBottom w:val="0"/>
          <w:divBdr>
            <w:top w:val="none" w:sz="0" w:space="0" w:color="auto"/>
            <w:left w:val="none" w:sz="0" w:space="0" w:color="auto"/>
            <w:bottom w:val="none" w:sz="0" w:space="0" w:color="auto"/>
            <w:right w:val="none" w:sz="0" w:space="0" w:color="auto"/>
          </w:divBdr>
        </w:div>
        <w:div w:id="939526773">
          <w:marLeft w:val="547"/>
          <w:marRight w:val="0"/>
          <w:marTop w:val="82"/>
          <w:marBottom w:val="0"/>
          <w:divBdr>
            <w:top w:val="none" w:sz="0" w:space="0" w:color="auto"/>
            <w:left w:val="none" w:sz="0" w:space="0" w:color="auto"/>
            <w:bottom w:val="none" w:sz="0" w:space="0" w:color="auto"/>
            <w:right w:val="none" w:sz="0" w:space="0" w:color="auto"/>
          </w:divBdr>
        </w:div>
        <w:div w:id="537283987">
          <w:marLeft w:val="1166"/>
          <w:marRight w:val="0"/>
          <w:marTop w:val="82"/>
          <w:marBottom w:val="0"/>
          <w:divBdr>
            <w:top w:val="none" w:sz="0" w:space="0" w:color="auto"/>
            <w:left w:val="none" w:sz="0" w:space="0" w:color="auto"/>
            <w:bottom w:val="none" w:sz="0" w:space="0" w:color="auto"/>
            <w:right w:val="none" w:sz="0" w:space="0" w:color="auto"/>
          </w:divBdr>
        </w:div>
        <w:div w:id="2059431662">
          <w:marLeft w:val="1800"/>
          <w:marRight w:val="0"/>
          <w:marTop w:val="67"/>
          <w:marBottom w:val="0"/>
          <w:divBdr>
            <w:top w:val="none" w:sz="0" w:space="0" w:color="auto"/>
            <w:left w:val="none" w:sz="0" w:space="0" w:color="auto"/>
            <w:bottom w:val="none" w:sz="0" w:space="0" w:color="auto"/>
            <w:right w:val="none" w:sz="0" w:space="0" w:color="auto"/>
          </w:divBdr>
        </w:div>
        <w:div w:id="1256747421">
          <w:marLeft w:val="2520"/>
          <w:marRight w:val="0"/>
          <w:marTop w:val="67"/>
          <w:marBottom w:val="0"/>
          <w:divBdr>
            <w:top w:val="none" w:sz="0" w:space="0" w:color="auto"/>
            <w:left w:val="none" w:sz="0" w:space="0" w:color="auto"/>
            <w:bottom w:val="none" w:sz="0" w:space="0" w:color="auto"/>
            <w:right w:val="none" w:sz="0" w:space="0" w:color="auto"/>
          </w:divBdr>
        </w:div>
        <w:div w:id="586159883">
          <w:marLeft w:val="1800"/>
          <w:marRight w:val="0"/>
          <w:marTop w:val="67"/>
          <w:marBottom w:val="0"/>
          <w:divBdr>
            <w:top w:val="none" w:sz="0" w:space="0" w:color="auto"/>
            <w:left w:val="none" w:sz="0" w:space="0" w:color="auto"/>
            <w:bottom w:val="none" w:sz="0" w:space="0" w:color="auto"/>
            <w:right w:val="none" w:sz="0" w:space="0" w:color="auto"/>
          </w:divBdr>
        </w:div>
        <w:div w:id="1873180643">
          <w:marLeft w:val="2520"/>
          <w:marRight w:val="0"/>
          <w:marTop w:val="67"/>
          <w:marBottom w:val="0"/>
          <w:divBdr>
            <w:top w:val="none" w:sz="0" w:space="0" w:color="auto"/>
            <w:left w:val="none" w:sz="0" w:space="0" w:color="auto"/>
            <w:bottom w:val="none" w:sz="0" w:space="0" w:color="auto"/>
            <w:right w:val="none" w:sz="0" w:space="0" w:color="auto"/>
          </w:divBdr>
        </w:div>
        <w:div w:id="477066156">
          <w:marLeft w:val="1166"/>
          <w:marRight w:val="0"/>
          <w:marTop w:val="82"/>
          <w:marBottom w:val="0"/>
          <w:divBdr>
            <w:top w:val="none" w:sz="0" w:space="0" w:color="auto"/>
            <w:left w:val="none" w:sz="0" w:space="0" w:color="auto"/>
            <w:bottom w:val="none" w:sz="0" w:space="0" w:color="auto"/>
            <w:right w:val="none" w:sz="0" w:space="0" w:color="auto"/>
          </w:divBdr>
        </w:div>
        <w:div w:id="1018041279">
          <w:marLeft w:val="1800"/>
          <w:marRight w:val="0"/>
          <w:marTop w:val="67"/>
          <w:marBottom w:val="0"/>
          <w:divBdr>
            <w:top w:val="none" w:sz="0" w:space="0" w:color="auto"/>
            <w:left w:val="none" w:sz="0" w:space="0" w:color="auto"/>
            <w:bottom w:val="none" w:sz="0" w:space="0" w:color="auto"/>
            <w:right w:val="none" w:sz="0" w:space="0" w:color="auto"/>
          </w:divBdr>
        </w:div>
        <w:div w:id="1336962095">
          <w:marLeft w:val="2520"/>
          <w:marRight w:val="0"/>
          <w:marTop w:val="67"/>
          <w:marBottom w:val="0"/>
          <w:divBdr>
            <w:top w:val="none" w:sz="0" w:space="0" w:color="auto"/>
            <w:left w:val="none" w:sz="0" w:space="0" w:color="auto"/>
            <w:bottom w:val="none" w:sz="0" w:space="0" w:color="auto"/>
            <w:right w:val="none" w:sz="0" w:space="0" w:color="auto"/>
          </w:divBdr>
        </w:div>
        <w:div w:id="929003578">
          <w:marLeft w:val="1800"/>
          <w:marRight w:val="0"/>
          <w:marTop w:val="67"/>
          <w:marBottom w:val="0"/>
          <w:divBdr>
            <w:top w:val="none" w:sz="0" w:space="0" w:color="auto"/>
            <w:left w:val="none" w:sz="0" w:space="0" w:color="auto"/>
            <w:bottom w:val="none" w:sz="0" w:space="0" w:color="auto"/>
            <w:right w:val="none" w:sz="0" w:space="0" w:color="auto"/>
          </w:divBdr>
        </w:div>
        <w:div w:id="120659435">
          <w:marLeft w:val="2520"/>
          <w:marRight w:val="0"/>
          <w:marTop w:val="67"/>
          <w:marBottom w:val="0"/>
          <w:divBdr>
            <w:top w:val="none" w:sz="0" w:space="0" w:color="auto"/>
            <w:left w:val="none" w:sz="0" w:space="0" w:color="auto"/>
            <w:bottom w:val="none" w:sz="0" w:space="0" w:color="auto"/>
            <w:right w:val="none" w:sz="0" w:space="0" w:color="auto"/>
          </w:divBdr>
        </w:div>
        <w:div w:id="444884928">
          <w:marLeft w:val="547"/>
          <w:marRight w:val="0"/>
          <w:marTop w:val="106"/>
          <w:marBottom w:val="0"/>
          <w:divBdr>
            <w:top w:val="none" w:sz="0" w:space="0" w:color="auto"/>
            <w:left w:val="none" w:sz="0" w:space="0" w:color="auto"/>
            <w:bottom w:val="none" w:sz="0" w:space="0" w:color="auto"/>
            <w:right w:val="none" w:sz="0" w:space="0" w:color="auto"/>
          </w:divBdr>
        </w:div>
        <w:div w:id="2093812957">
          <w:marLeft w:val="547"/>
          <w:marRight w:val="0"/>
          <w:marTop w:val="82"/>
          <w:marBottom w:val="0"/>
          <w:divBdr>
            <w:top w:val="none" w:sz="0" w:space="0" w:color="auto"/>
            <w:left w:val="none" w:sz="0" w:space="0" w:color="auto"/>
            <w:bottom w:val="none" w:sz="0" w:space="0" w:color="auto"/>
            <w:right w:val="none" w:sz="0" w:space="0" w:color="auto"/>
          </w:divBdr>
        </w:div>
        <w:div w:id="125785416">
          <w:marLeft w:val="1166"/>
          <w:marRight w:val="0"/>
          <w:marTop w:val="77"/>
          <w:marBottom w:val="0"/>
          <w:divBdr>
            <w:top w:val="none" w:sz="0" w:space="0" w:color="auto"/>
            <w:left w:val="none" w:sz="0" w:space="0" w:color="auto"/>
            <w:bottom w:val="none" w:sz="0" w:space="0" w:color="auto"/>
            <w:right w:val="none" w:sz="0" w:space="0" w:color="auto"/>
          </w:divBdr>
        </w:div>
        <w:div w:id="180820001">
          <w:marLeft w:val="1800"/>
          <w:marRight w:val="0"/>
          <w:marTop w:val="62"/>
          <w:marBottom w:val="0"/>
          <w:divBdr>
            <w:top w:val="none" w:sz="0" w:space="0" w:color="auto"/>
            <w:left w:val="none" w:sz="0" w:space="0" w:color="auto"/>
            <w:bottom w:val="none" w:sz="0" w:space="0" w:color="auto"/>
            <w:right w:val="none" w:sz="0" w:space="0" w:color="auto"/>
          </w:divBdr>
        </w:div>
        <w:div w:id="2121295659">
          <w:marLeft w:val="2520"/>
          <w:marRight w:val="0"/>
          <w:marTop w:val="53"/>
          <w:marBottom w:val="0"/>
          <w:divBdr>
            <w:top w:val="none" w:sz="0" w:space="0" w:color="auto"/>
            <w:left w:val="none" w:sz="0" w:space="0" w:color="auto"/>
            <w:bottom w:val="none" w:sz="0" w:space="0" w:color="auto"/>
            <w:right w:val="none" w:sz="0" w:space="0" w:color="auto"/>
          </w:divBdr>
        </w:div>
        <w:div w:id="488520483">
          <w:marLeft w:val="1166"/>
          <w:marRight w:val="0"/>
          <w:marTop w:val="77"/>
          <w:marBottom w:val="0"/>
          <w:divBdr>
            <w:top w:val="none" w:sz="0" w:space="0" w:color="auto"/>
            <w:left w:val="none" w:sz="0" w:space="0" w:color="auto"/>
            <w:bottom w:val="none" w:sz="0" w:space="0" w:color="auto"/>
            <w:right w:val="none" w:sz="0" w:space="0" w:color="auto"/>
          </w:divBdr>
        </w:div>
        <w:div w:id="1270822201">
          <w:marLeft w:val="1800"/>
          <w:marRight w:val="0"/>
          <w:marTop w:val="62"/>
          <w:marBottom w:val="0"/>
          <w:divBdr>
            <w:top w:val="none" w:sz="0" w:space="0" w:color="auto"/>
            <w:left w:val="none" w:sz="0" w:space="0" w:color="auto"/>
            <w:bottom w:val="none" w:sz="0" w:space="0" w:color="auto"/>
            <w:right w:val="none" w:sz="0" w:space="0" w:color="auto"/>
          </w:divBdr>
        </w:div>
        <w:div w:id="1457917369">
          <w:marLeft w:val="2520"/>
          <w:marRight w:val="0"/>
          <w:marTop w:val="53"/>
          <w:marBottom w:val="0"/>
          <w:divBdr>
            <w:top w:val="none" w:sz="0" w:space="0" w:color="auto"/>
            <w:left w:val="none" w:sz="0" w:space="0" w:color="auto"/>
            <w:bottom w:val="none" w:sz="0" w:space="0" w:color="auto"/>
            <w:right w:val="none" w:sz="0" w:space="0" w:color="auto"/>
          </w:divBdr>
        </w:div>
        <w:div w:id="1947351273">
          <w:marLeft w:val="1800"/>
          <w:marRight w:val="0"/>
          <w:marTop w:val="62"/>
          <w:marBottom w:val="0"/>
          <w:divBdr>
            <w:top w:val="none" w:sz="0" w:space="0" w:color="auto"/>
            <w:left w:val="none" w:sz="0" w:space="0" w:color="auto"/>
            <w:bottom w:val="none" w:sz="0" w:space="0" w:color="auto"/>
            <w:right w:val="none" w:sz="0" w:space="0" w:color="auto"/>
          </w:divBdr>
        </w:div>
        <w:div w:id="227033694">
          <w:marLeft w:val="2520"/>
          <w:marRight w:val="0"/>
          <w:marTop w:val="53"/>
          <w:marBottom w:val="0"/>
          <w:divBdr>
            <w:top w:val="none" w:sz="0" w:space="0" w:color="auto"/>
            <w:left w:val="none" w:sz="0" w:space="0" w:color="auto"/>
            <w:bottom w:val="none" w:sz="0" w:space="0" w:color="auto"/>
            <w:right w:val="none" w:sz="0" w:space="0" w:color="auto"/>
          </w:divBdr>
        </w:div>
        <w:div w:id="1128475569">
          <w:marLeft w:val="1800"/>
          <w:marRight w:val="0"/>
          <w:marTop w:val="62"/>
          <w:marBottom w:val="0"/>
          <w:divBdr>
            <w:top w:val="none" w:sz="0" w:space="0" w:color="auto"/>
            <w:left w:val="none" w:sz="0" w:space="0" w:color="auto"/>
            <w:bottom w:val="none" w:sz="0" w:space="0" w:color="auto"/>
            <w:right w:val="none" w:sz="0" w:space="0" w:color="auto"/>
          </w:divBdr>
        </w:div>
        <w:div w:id="653415184">
          <w:marLeft w:val="2520"/>
          <w:marRight w:val="0"/>
          <w:marTop w:val="53"/>
          <w:marBottom w:val="0"/>
          <w:divBdr>
            <w:top w:val="none" w:sz="0" w:space="0" w:color="auto"/>
            <w:left w:val="none" w:sz="0" w:space="0" w:color="auto"/>
            <w:bottom w:val="none" w:sz="0" w:space="0" w:color="auto"/>
            <w:right w:val="none" w:sz="0" w:space="0" w:color="auto"/>
          </w:divBdr>
        </w:div>
        <w:div w:id="2015261542">
          <w:marLeft w:val="547"/>
          <w:marRight w:val="0"/>
          <w:marTop w:val="106"/>
          <w:marBottom w:val="0"/>
          <w:divBdr>
            <w:top w:val="none" w:sz="0" w:space="0" w:color="auto"/>
            <w:left w:val="none" w:sz="0" w:space="0" w:color="auto"/>
            <w:bottom w:val="none" w:sz="0" w:space="0" w:color="auto"/>
            <w:right w:val="none" w:sz="0" w:space="0" w:color="auto"/>
          </w:divBdr>
        </w:div>
        <w:div w:id="696926973">
          <w:marLeft w:val="547"/>
          <w:marRight w:val="0"/>
          <w:marTop w:val="82"/>
          <w:marBottom w:val="0"/>
          <w:divBdr>
            <w:top w:val="none" w:sz="0" w:space="0" w:color="auto"/>
            <w:left w:val="none" w:sz="0" w:space="0" w:color="auto"/>
            <w:bottom w:val="none" w:sz="0" w:space="0" w:color="auto"/>
            <w:right w:val="none" w:sz="0" w:space="0" w:color="auto"/>
          </w:divBdr>
        </w:div>
        <w:div w:id="577594957">
          <w:marLeft w:val="1166"/>
          <w:marRight w:val="0"/>
          <w:marTop w:val="96"/>
          <w:marBottom w:val="0"/>
          <w:divBdr>
            <w:top w:val="none" w:sz="0" w:space="0" w:color="auto"/>
            <w:left w:val="none" w:sz="0" w:space="0" w:color="auto"/>
            <w:bottom w:val="none" w:sz="0" w:space="0" w:color="auto"/>
            <w:right w:val="none" w:sz="0" w:space="0" w:color="auto"/>
          </w:divBdr>
        </w:div>
        <w:div w:id="814764345">
          <w:marLeft w:val="1800"/>
          <w:marRight w:val="0"/>
          <w:marTop w:val="82"/>
          <w:marBottom w:val="0"/>
          <w:divBdr>
            <w:top w:val="none" w:sz="0" w:space="0" w:color="auto"/>
            <w:left w:val="none" w:sz="0" w:space="0" w:color="auto"/>
            <w:bottom w:val="none" w:sz="0" w:space="0" w:color="auto"/>
            <w:right w:val="none" w:sz="0" w:space="0" w:color="auto"/>
          </w:divBdr>
        </w:div>
        <w:div w:id="285427419">
          <w:marLeft w:val="1166"/>
          <w:marRight w:val="0"/>
          <w:marTop w:val="96"/>
          <w:marBottom w:val="0"/>
          <w:divBdr>
            <w:top w:val="none" w:sz="0" w:space="0" w:color="auto"/>
            <w:left w:val="none" w:sz="0" w:space="0" w:color="auto"/>
            <w:bottom w:val="none" w:sz="0" w:space="0" w:color="auto"/>
            <w:right w:val="none" w:sz="0" w:space="0" w:color="auto"/>
          </w:divBdr>
        </w:div>
        <w:div w:id="1050884665">
          <w:marLeft w:val="1800"/>
          <w:marRight w:val="0"/>
          <w:marTop w:val="82"/>
          <w:marBottom w:val="0"/>
          <w:divBdr>
            <w:top w:val="none" w:sz="0" w:space="0" w:color="auto"/>
            <w:left w:val="none" w:sz="0" w:space="0" w:color="auto"/>
            <w:bottom w:val="none" w:sz="0" w:space="0" w:color="auto"/>
            <w:right w:val="none" w:sz="0" w:space="0" w:color="auto"/>
          </w:divBdr>
        </w:div>
        <w:div w:id="567031706">
          <w:marLeft w:val="547"/>
          <w:marRight w:val="0"/>
          <w:marTop w:val="82"/>
          <w:marBottom w:val="0"/>
          <w:divBdr>
            <w:top w:val="none" w:sz="0" w:space="0" w:color="auto"/>
            <w:left w:val="none" w:sz="0" w:space="0" w:color="auto"/>
            <w:bottom w:val="none" w:sz="0" w:space="0" w:color="auto"/>
            <w:right w:val="none" w:sz="0" w:space="0" w:color="auto"/>
          </w:divBdr>
        </w:div>
        <w:div w:id="1567105241">
          <w:marLeft w:val="1166"/>
          <w:marRight w:val="0"/>
          <w:marTop w:val="96"/>
          <w:marBottom w:val="0"/>
          <w:divBdr>
            <w:top w:val="none" w:sz="0" w:space="0" w:color="auto"/>
            <w:left w:val="none" w:sz="0" w:space="0" w:color="auto"/>
            <w:bottom w:val="none" w:sz="0" w:space="0" w:color="auto"/>
            <w:right w:val="none" w:sz="0" w:space="0" w:color="auto"/>
          </w:divBdr>
        </w:div>
        <w:div w:id="315840073">
          <w:marLeft w:val="1800"/>
          <w:marRight w:val="0"/>
          <w:marTop w:val="82"/>
          <w:marBottom w:val="0"/>
          <w:divBdr>
            <w:top w:val="none" w:sz="0" w:space="0" w:color="auto"/>
            <w:left w:val="none" w:sz="0" w:space="0" w:color="auto"/>
            <w:bottom w:val="none" w:sz="0" w:space="0" w:color="auto"/>
            <w:right w:val="none" w:sz="0" w:space="0" w:color="auto"/>
          </w:divBdr>
        </w:div>
        <w:div w:id="1877424949">
          <w:marLeft w:val="2520"/>
          <w:marRight w:val="0"/>
          <w:marTop w:val="67"/>
          <w:marBottom w:val="0"/>
          <w:divBdr>
            <w:top w:val="none" w:sz="0" w:space="0" w:color="auto"/>
            <w:left w:val="none" w:sz="0" w:space="0" w:color="auto"/>
            <w:bottom w:val="none" w:sz="0" w:space="0" w:color="auto"/>
            <w:right w:val="none" w:sz="0" w:space="0" w:color="auto"/>
          </w:divBdr>
        </w:div>
        <w:div w:id="714964846">
          <w:marLeft w:val="1166"/>
          <w:marRight w:val="0"/>
          <w:marTop w:val="96"/>
          <w:marBottom w:val="0"/>
          <w:divBdr>
            <w:top w:val="none" w:sz="0" w:space="0" w:color="auto"/>
            <w:left w:val="none" w:sz="0" w:space="0" w:color="auto"/>
            <w:bottom w:val="none" w:sz="0" w:space="0" w:color="auto"/>
            <w:right w:val="none" w:sz="0" w:space="0" w:color="auto"/>
          </w:divBdr>
        </w:div>
        <w:div w:id="2020888064">
          <w:marLeft w:val="1800"/>
          <w:marRight w:val="0"/>
          <w:marTop w:val="82"/>
          <w:marBottom w:val="0"/>
          <w:divBdr>
            <w:top w:val="none" w:sz="0" w:space="0" w:color="auto"/>
            <w:left w:val="none" w:sz="0" w:space="0" w:color="auto"/>
            <w:bottom w:val="none" w:sz="0" w:space="0" w:color="auto"/>
            <w:right w:val="none" w:sz="0" w:space="0" w:color="auto"/>
          </w:divBdr>
        </w:div>
        <w:div w:id="1905020177">
          <w:marLeft w:val="1166"/>
          <w:marRight w:val="0"/>
          <w:marTop w:val="96"/>
          <w:marBottom w:val="0"/>
          <w:divBdr>
            <w:top w:val="none" w:sz="0" w:space="0" w:color="auto"/>
            <w:left w:val="none" w:sz="0" w:space="0" w:color="auto"/>
            <w:bottom w:val="none" w:sz="0" w:space="0" w:color="auto"/>
            <w:right w:val="none" w:sz="0" w:space="0" w:color="auto"/>
          </w:divBdr>
        </w:div>
        <w:div w:id="1718432656">
          <w:marLeft w:val="1800"/>
          <w:marRight w:val="0"/>
          <w:marTop w:val="82"/>
          <w:marBottom w:val="0"/>
          <w:divBdr>
            <w:top w:val="none" w:sz="0" w:space="0" w:color="auto"/>
            <w:left w:val="none" w:sz="0" w:space="0" w:color="auto"/>
            <w:bottom w:val="none" w:sz="0" w:space="0" w:color="auto"/>
            <w:right w:val="none" w:sz="0" w:space="0" w:color="auto"/>
          </w:divBdr>
        </w:div>
      </w:divsChild>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065907733">
      <w:bodyDiv w:val="1"/>
      <w:marLeft w:val="0"/>
      <w:marRight w:val="0"/>
      <w:marTop w:val="0"/>
      <w:marBottom w:val="0"/>
      <w:divBdr>
        <w:top w:val="none" w:sz="0" w:space="0" w:color="auto"/>
        <w:left w:val="none" w:sz="0" w:space="0" w:color="auto"/>
        <w:bottom w:val="none" w:sz="0" w:space="0" w:color="auto"/>
        <w:right w:val="none" w:sz="0" w:space="0" w:color="auto"/>
      </w:divBdr>
      <w:divsChild>
        <w:div w:id="566500394">
          <w:marLeft w:val="547"/>
          <w:marRight w:val="0"/>
          <w:marTop w:val="115"/>
          <w:marBottom w:val="0"/>
          <w:divBdr>
            <w:top w:val="none" w:sz="0" w:space="0" w:color="auto"/>
            <w:left w:val="none" w:sz="0" w:space="0" w:color="auto"/>
            <w:bottom w:val="none" w:sz="0" w:space="0" w:color="auto"/>
            <w:right w:val="none" w:sz="0" w:space="0" w:color="auto"/>
          </w:divBdr>
        </w:div>
        <w:div w:id="1119104969">
          <w:marLeft w:val="1166"/>
          <w:marRight w:val="0"/>
          <w:marTop w:val="106"/>
          <w:marBottom w:val="0"/>
          <w:divBdr>
            <w:top w:val="none" w:sz="0" w:space="0" w:color="auto"/>
            <w:left w:val="none" w:sz="0" w:space="0" w:color="auto"/>
            <w:bottom w:val="none" w:sz="0" w:space="0" w:color="auto"/>
            <w:right w:val="none" w:sz="0" w:space="0" w:color="auto"/>
          </w:divBdr>
        </w:div>
        <w:div w:id="1761487820">
          <w:marLeft w:val="1800"/>
          <w:marRight w:val="0"/>
          <w:marTop w:val="86"/>
          <w:marBottom w:val="0"/>
          <w:divBdr>
            <w:top w:val="none" w:sz="0" w:space="0" w:color="auto"/>
            <w:left w:val="none" w:sz="0" w:space="0" w:color="auto"/>
            <w:bottom w:val="none" w:sz="0" w:space="0" w:color="auto"/>
            <w:right w:val="none" w:sz="0" w:space="0" w:color="auto"/>
          </w:divBdr>
        </w:div>
        <w:div w:id="252520707">
          <w:marLeft w:val="2520"/>
          <w:marRight w:val="0"/>
          <w:marTop w:val="67"/>
          <w:marBottom w:val="0"/>
          <w:divBdr>
            <w:top w:val="none" w:sz="0" w:space="0" w:color="auto"/>
            <w:left w:val="none" w:sz="0" w:space="0" w:color="auto"/>
            <w:bottom w:val="none" w:sz="0" w:space="0" w:color="auto"/>
            <w:right w:val="none" w:sz="0" w:space="0" w:color="auto"/>
          </w:divBdr>
        </w:div>
        <w:div w:id="1312716078">
          <w:marLeft w:val="1800"/>
          <w:marRight w:val="0"/>
          <w:marTop w:val="86"/>
          <w:marBottom w:val="0"/>
          <w:divBdr>
            <w:top w:val="none" w:sz="0" w:space="0" w:color="auto"/>
            <w:left w:val="none" w:sz="0" w:space="0" w:color="auto"/>
            <w:bottom w:val="none" w:sz="0" w:space="0" w:color="auto"/>
            <w:right w:val="none" w:sz="0" w:space="0" w:color="auto"/>
          </w:divBdr>
        </w:div>
        <w:div w:id="533427663">
          <w:marLeft w:val="2520"/>
          <w:marRight w:val="0"/>
          <w:marTop w:val="67"/>
          <w:marBottom w:val="0"/>
          <w:divBdr>
            <w:top w:val="none" w:sz="0" w:space="0" w:color="auto"/>
            <w:left w:val="none" w:sz="0" w:space="0" w:color="auto"/>
            <w:bottom w:val="none" w:sz="0" w:space="0" w:color="auto"/>
            <w:right w:val="none" w:sz="0" w:space="0" w:color="auto"/>
          </w:divBdr>
        </w:div>
        <w:div w:id="458686533">
          <w:marLeft w:val="1800"/>
          <w:marRight w:val="0"/>
          <w:marTop w:val="86"/>
          <w:marBottom w:val="0"/>
          <w:divBdr>
            <w:top w:val="none" w:sz="0" w:space="0" w:color="auto"/>
            <w:left w:val="none" w:sz="0" w:space="0" w:color="auto"/>
            <w:bottom w:val="none" w:sz="0" w:space="0" w:color="auto"/>
            <w:right w:val="none" w:sz="0" w:space="0" w:color="auto"/>
          </w:divBdr>
        </w:div>
        <w:div w:id="1360546095">
          <w:marLeft w:val="2520"/>
          <w:marRight w:val="0"/>
          <w:marTop w:val="67"/>
          <w:marBottom w:val="0"/>
          <w:divBdr>
            <w:top w:val="none" w:sz="0" w:space="0" w:color="auto"/>
            <w:left w:val="none" w:sz="0" w:space="0" w:color="auto"/>
            <w:bottom w:val="none" w:sz="0" w:space="0" w:color="auto"/>
            <w:right w:val="none" w:sz="0" w:space="0" w:color="auto"/>
          </w:divBdr>
        </w:div>
        <w:div w:id="131947301">
          <w:marLeft w:val="1166"/>
          <w:marRight w:val="0"/>
          <w:marTop w:val="106"/>
          <w:marBottom w:val="0"/>
          <w:divBdr>
            <w:top w:val="none" w:sz="0" w:space="0" w:color="auto"/>
            <w:left w:val="none" w:sz="0" w:space="0" w:color="auto"/>
            <w:bottom w:val="none" w:sz="0" w:space="0" w:color="auto"/>
            <w:right w:val="none" w:sz="0" w:space="0" w:color="auto"/>
          </w:divBdr>
        </w:div>
        <w:div w:id="993993844">
          <w:marLeft w:val="1800"/>
          <w:marRight w:val="0"/>
          <w:marTop w:val="86"/>
          <w:marBottom w:val="0"/>
          <w:divBdr>
            <w:top w:val="none" w:sz="0" w:space="0" w:color="auto"/>
            <w:left w:val="none" w:sz="0" w:space="0" w:color="auto"/>
            <w:bottom w:val="none" w:sz="0" w:space="0" w:color="auto"/>
            <w:right w:val="none" w:sz="0" w:space="0" w:color="auto"/>
          </w:divBdr>
        </w:div>
        <w:div w:id="1539931087">
          <w:marLeft w:val="2520"/>
          <w:marRight w:val="0"/>
          <w:marTop w:val="67"/>
          <w:marBottom w:val="0"/>
          <w:divBdr>
            <w:top w:val="none" w:sz="0" w:space="0" w:color="auto"/>
            <w:left w:val="none" w:sz="0" w:space="0" w:color="auto"/>
            <w:bottom w:val="none" w:sz="0" w:space="0" w:color="auto"/>
            <w:right w:val="none" w:sz="0" w:space="0" w:color="auto"/>
          </w:divBdr>
        </w:div>
        <w:div w:id="1909537084">
          <w:marLeft w:val="1800"/>
          <w:marRight w:val="0"/>
          <w:marTop w:val="86"/>
          <w:marBottom w:val="0"/>
          <w:divBdr>
            <w:top w:val="none" w:sz="0" w:space="0" w:color="auto"/>
            <w:left w:val="none" w:sz="0" w:space="0" w:color="auto"/>
            <w:bottom w:val="none" w:sz="0" w:space="0" w:color="auto"/>
            <w:right w:val="none" w:sz="0" w:space="0" w:color="auto"/>
          </w:divBdr>
        </w:div>
        <w:div w:id="1512447411">
          <w:marLeft w:val="2520"/>
          <w:marRight w:val="0"/>
          <w:marTop w:val="67"/>
          <w:marBottom w:val="0"/>
          <w:divBdr>
            <w:top w:val="none" w:sz="0" w:space="0" w:color="auto"/>
            <w:left w:val="none" w:sz="0" w:space="0" w:color="auto"/>
            <w:bottom w:val="none" w:sz="0" w:space="0" w:color="auto"/>
            <w:right w:val="none" w:sz="0" w:space="0" w:color="auto"/>
          </w:divBdr>
        </w:div>
        <w:div w:id="2068602900">
          <w:marLeft w:val="1800"/>
          <w:marRight w:val="0"/>
          <w:marTop w:val="86"/>
          <w:marBottom w:val="0"/>
          <w:divBdr>
            <w:top w:val="none" w:sz="0" w:space="0" w:color="auto"/>
            <w:left w:val="none" w:sz="0" w:space="0" w:color="auto"/>
            <w:bottom w:val="none" w:sz="0" w:space="0" w:color="auto"/>
            <w:right w:val="none" w:sz="0" w:space="0" w:color="auto"/>
          </w:divBdr>
        </w:div>
        <w:div w:id="1063916377">
          <w:marLeft w:val="2520"/>
          <w:marRight w:val="0"/>
          <w:marTop w:val="67"/>
          <w:marBottom w:val="0"/>
          <w:divBdr>
            <w:top w:val="none" w:sz="0" w:space="0" w:color="auto"/>
            <w:left w:val="none" w:sz="0" w:space="0" w:color="auto"/>
            <w:bottom w:val="none" w:sz="0" w:space="0" w:color="auto"/>
            <w:right w:val="none" w:sz="0" w:space="0" w:color="auto"/>
          </w:divBdr>
        </w:div>
      </w:divsChild>
    </w:div>
    <w:div w:id="1103956106">
      <w:bodyDiv w:val="1"/>
      <w:marLeft w:val="0"/>
      <w:marRight w:val="0"/>
      <w:marTop w:val="0"/>
      <w:marBottom w:val="0"/>
      <w:divBdr>
        <w:top w:val="none" w:sz="0" w:space="0" w:color="auto"/>
        <w:left w:val="none" w:sz="0" w:space="0" w:color="auto"/>
        <w:bottom w:val="none" w:sz="0" w:space="0" w:color="auto"/>
        <w:right w:val="none" w:sz="0" w:space="0" w:color="auto"/>
      </w:divBdr>
      <w:divsChild>
        <w:div w:id="71202796">
          <w:marLeft w:val="1166"/>
          <w:marRight w:val="0"/>
          <w:marTop w:val="77"/>
          <w:marBottom w:val="0"/>
          <w:divBdr>
            <w:top w:val="none" w:sz="0" w:space="0" w:color="auto"/>
            <w:left w:val="none" w:sz="0" w:space="0" w:color="auto"/>
            <w:bottom w:val="none" w:sz="0" w:space="0" w:color="auto"/>
            <w:right w:val="none" w:sz="0" w:space="0" w:color="auto"/>
          </w:divBdr>
        </w:div>
        <w:div w:id="2013802382">
          <w:marLeft w:val="1800"/>
          <w:marRight w:val="0"/>
          <w:marTop w:val="72"/>
          <w:marBottom w:val="0"/>
          <w:divBdr>
            <w:top w:val="none" w:sz="0" w:space="0" w:color="auto"/>
            <w:left w:val="none" w:sz="0" w:space="0" w:color="auto"/>
            <w:bottom w:val="none" w:sz="0" w:space="0" w:color="auto"/>
            <w:right w:val="none" w:sz="0" w:space="0" w:color="auto"/>
          </w:divBdr>
        </w:div>
        <w:div w:id="965546471">
          <w:marLeft w:val="2520"/>
          <w:marRight w:val="0"/>
          <w:marTop w:val="58"/>
          <w:marBottom w:val="0"/>
          <w:divBdr>
            <w:top w:val="none" w:sz="0" w:space="0" w:color="auto"/>
            <w:left w:val="none" w:sz="0" w:space="0" w:color="auto"/>
            <w:bottom w:val="none" w:sz="0" w:space="0" w:color="auto"/>
            <w:right w:val="none" w:sz="0" w:space="0" w:color="auto"/>
          </w:divBdr>
        </w:div>
        <w:div w:id="1320691047">
          <w:marLeft w:val="1800"/>
          <w:marRight w:val="0"/>
          <w:marTop w:val="72"/>
          <w:marBottom w:val="0"/>
          <w:divBdr>
            <w:top w:val="none" w:sz="0" w:space="0" w:color="auto"/>
            <w:left w:val="none" w:sz="0" w:space="0" w:color="auto"/>
            <w:bottom w:val="none" w:sz="0" w:space="0" w:color="auto"/>
            <w:right w:val="none" w:sz="0" w:space="0" w:color="auto"/>
          </w:divBdr>
        </w:div>
        <w:div w:id="926958202">
          <w:marLeft w:val="2520"/>
          <w:marRight w:val="0"/>
          <w:marTop w:val="58"/>
          <w:marBottom w:val="0"/>
          <w:divBdr>
            <w:top w:val="none" w:sz="0" w:space="0" w:color="auto"/>
            <w:left w:val="none" w:sz="0" w:space="0" w:color="auto"/>
            <w:bottom w:val="none" w:sz="0" w:space="0" w:color="auto"/>
            <w:right w:val="none" w:sz="0" w:space="0" w:color="auto"/>
          </w:divBdr>
        </w:div>
        <w:div w:id="219677651">
          <w:marLeft w:val="3240"/>
          <w:marRight w:val="0"/>
          <w:marTop w:val="58"/>
          <w:marBottom w:val="0"/>
          <w:divBdr>
            <w:top w:val="none" w:sz="0" w:space="0" w:color="auto"/>
            <w:left w:val="none" w:sz="0" w:space="0" w:color="auto"/>
            <w:bottom w:val="none" w:sz="0" w:space="0" w:color="auto"/>
            <w:right w:val="none" w:sz="0" w:space="0" w:color="auto"/>
          </w:divBdr>
        </w:div>
        <w:div w:id="1098452980">
          <w:marLeft w:val="1800"/>
          <w:marRight w:val="0"/>
          <w:marTop w:val="72"/>
          <w:marBottom w:val="0"/>
          <w:divBdr>
            <w:top w:val="none" w:sz="0" w:space="0" w:color="auto"/>
            <w:left w:val="none" w:sz="0" w:space="0" w:color="auto"/>
            <w:bottom w:val="none" w:sz="0" w:space="0" w:color="auto"/>
            <w:right w:val="none" w:sz="0" w:space="0" w:color="auto"/>
          </w:divBdr>
        </w:div>
        <w:div w:id="1580796285">
          <w:marLeft w:val="2520"/>
          <w:marRight w:val="0"/>
          <w:marTop w:val="58"/>
          <w:marBottom w:val="0"/>
          <w:divBdr>
            <w:top w:val="none" w:sz="0" w:space="0" w:color="auto"/>
            <w:left w:val="none" w:sz="0" w:space="0" w:color="auto"/>
            <w:bottom w:val="none" w:sz="0" w:space="0" w:color="auto"/>
            <w:right w:val="none" w:sz="0" w:space="0" w:color="auto"/>
          </w:divBdr>
        </w:div>
        <w:div w:id="295255919">
          <w:marLeft w:val="3240"/>
          <w:marRight w:val="0"/>
          <w:marTop w:val="58"/>
          <w:marBottom w:val="0"/>
          <w:divBdr>
            <w:top w:val="none" w:sz="0" w:space="0" w:color="auto"/>
            <w:left w:val="none" w:sz="0" w:space="0" w:color="auto"/>
            <w:bottom w:val="none" w:sz="0" w:space="0" w:color="auto"/>
            <w:right w:val="none" w:sz="0" w:space="0" w:color="auto"/>
          </w:divBdr>
        </w:div>
        <w:div w:id="1206060869">
          <w:marLeft w:val="1166"/>
          <w:marRight w:val="0"/>
          <w:marTop w:val="77"/>
          <w:marBottom w:val="0"/>
          <w:divBdr>
            <w:top w:val="none" w:sz="0" w:space="0" w:color="auto"/>
            <w:left w:val="none" w:sz="0" w:space="0" w:color="auto"/>
            <w:bottom w:val="none" w:sz="0" w:space="0" w:color="auto"/>
            <w:right w:val="none" w:sz="0" w:space="0" w:color="auto"/>
          </w:divBdr>
        </w:div>
        <w:div w:id="565334483">
          <w:marLeft w:val="1800"/>
          <w:marRight w:val="0"/>
          <w:marTop w:val="72"/>
          <w:marBottom w:val="0"/>
          <w:divBdr>
            <w:top w:val="none" w:sz="0" w:space="0" w:color="auto"/>
            <w:left w:val="none" w:sz="0" w:space="0" w:color="auto"/>
            <w:bottom w:val="none" w:sz="0" w:space="0" w:color="auto"/>
            <w:right w:val="none" w:sz="0" w:space="0" w:color="auto"/>
          </w:divBdr>
        </w:div>
        <w:div w:id="2021395985">
          <w:marLeft w:val="2520"/>
          <w:marRight w:val="0"/>
          <w:marTop w:val="58"/>
          <w:marBottom w:val="0"/>
          <w:divBdr>
            <w:top w:val="none" w:sz="0" w:space="0" w:color="auto"/>
            <w:left w:val="none" w:sz="0" w:space="0" w:color="auto"/>
            <w:bottom w:val="none" w:sz="0" w:space="0" w:color="auto"/>
            <w:right w:val="none" w:sz="0" w:space="0" w:color="auto"/>
          </w:divBdr>
        </w:div>
        <w:div w:id="1476025913">
          <w:marLeft w:val="3240"/>
          <w:marRight w:val="0"/>
          <w:marTop w:val="58"/>
          <w:marBottom w:val="0"/>
          <w:divBdr>
            <w:top w:val="none" w:sz="0" w:space="0" w:color="auto"/>
            <w:left w:val="none" w:sz="0" w:space="0" w:color="auto"/>
            <w:bottom w:val="none" w:sz="0" w:space="0" w:color="auto"/>
            <w:right w:val="none" w:sz="0" w:space="0" w:color="auto"/>
          </w:divBdr>
        </w:div>
        <w:div w:id="672487035">
          <w:marLeft w:val="3240"/>
          <w:marRight w:val="0"/>
          <w:marTop w:val="58"/>
          <w:marBottom w:val="0"/>
          <w:divBdr>
            <w:top w:val="none" w:sz="0" w:space="0" w:color="auto"/>
            <w:left w:val="none" w:sz="0" w:space="0" w:color="auto"/>
            <w:bottom w:val="none" w:sz="0" w:space="0" w:color="auto"/>
            <w:right w:val="none" w:sz="0" w:space="0" w:color="auto"/>
          </w:divBdr>
        </w:div>
        <w:div w:id="169758467">
          <w:marLeft w:val="1800"/>
          <w:marRight w:val="0"/>
          <w:marTop w:val="72"/>
          <w:marBottom w:val="0"/>
          <w:divBdr>
            <w:top w:val="none" w:sz="0" w:space="0" w:color="auto"/>
            <w:left w:val="none" w:sz="0" w:space="0" w:color="auto"/>
            <w:bottom w:val="none" w:sz="0" w:space="0" w:color="auto"/>
            <w:right w:val="none" w:sz="0" w:space="0" w:color="auto"/>
          </w:divBdr>
        </w:div>
        <w:div w:id="601718665">
          <w:marLeft w:val="2520"/>
          <w:marRight w:val="0"/>
          <w:marTop w:val="58"/>
          <w:marBottom w:val="0"/>
          <w:divBdr>
            <w:top w:val="none" w:sz="0" w:space="0" w:color="auto"/>
            <w:left w:val="none" w:sz="0" w:space="0" w:color="auto"/>
            <w:bottom w:val="none" w:sz="0" w:space="0" w:color="auto"/>
            <w:right w:val="none" w:sz="0" w:space="0" w:color="auto"/>
          </w:divBdr>
        </w:div>
        <w:div w:id="2143837806">
          <w:marLeft w:val="3240"/>
          <w:marRight w:val="0"/>
          <w:marTop w:val="58"/>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11576965">
      <w:bodyDiv w:val="1"/>
      <w:marLeft w:val="0"/>
      <w:marRight w:val="0"/>
      <w:marTop w:val="0"/>
      <w:marBottom w:val="0"/>
      <w:divBdr>
        <w:top w:val="none" w:sz="0" w:space="0" w:color="auto"/>
        <w:left w:val="none" w:sz="0" w:space="0" w:color="auto"/>
        <w:bottom w:val="none" w:sz="0" w:space="0" w:color="auto"/>
        <w:right w:val="none" w:sz="0" w:space="0" w:color="auto"/>
      </w:divBdr>
      <w:divsChild>
        <w:div w:id="168757616">
          <w:marLeft w:val="547"/>
          <w:marRight w:val="0"/>
          <w:marTop w:val="115"/>
          <w:marBottom w:val="0"/>
          <w:divBdr>
            <w:top w:val="none" w:sz="0" w:space="0" w:color="auto"/>
            <w:left w:val="none" w:sz="0" w:space="0" w:color="auto"/>
            <w:bottom w:val="none" w:sz="0" w:space="0" w:color="auto"/>
            <w:right w:val="none" w:sz="0" w:space="0" w:color="auto"/>
          </w:divBdr>
        </w:div>
        <w:div w:id="999230201">
          <w:marLeft w:val="547"/>
          <w:marRight w:val="0"/>
          <w:marTop w:val="115"/>
          <w:marBottom w:val="0"/>
          <w:divBdr>
            <w:top w:val="none" w:sz="0" w:space="0" w:color="auto"/>
            <w:left w:val="none" w:sz="0" w:space="0" w:color="auto"/>
            <w:bottom w:val="none" w:sz="0" w:space="0" w:color="auto"/>
            <w:right w:val="none" w:sz="0" w:space="0" w:color="auto"/>
          </w:divBdr>
        </w:div>
        <w:div w:id="321810593">
          <w:marLeft w:val="547"/>
          <w:marRight w:val="0"/>
          <w:marTop w:val="115"/>
          <w:marBottom w:val="0"/>
          <w:divBdr>
            <w:top w:val="none" w:sz="0" w:space="0" w:color="auto"/>
            <w:left w:val="none" w:sz="0" w:space="0" w:color="auto"/>
            <w:bottom w:val="none" w:sz="0" w:space="0" w:color="auto"/>
            <w:right w:val="none" w:sz="0" w:space="0" w:color="auto"/>
          </w:divBdr>
        </w:div>
        <w:div w:id="963383592">
          <w:marLeft w:val="1166"/>
          <w:marRight w:val="0"/>
          <w:marTop w:val="96"/>
          <w:marBottom w:val="0"/>
          <w:divBdr>
            <w:top w:val="none" w:sz="0" w:space="0" w:color="auto"/>
            <w:left w:val="none" w:sz="0" w:space="0" w:color="auto"/>
            <w:bottom w:val="none" w:sz="0" w:space="0" w:color="auto"/>
            <w:right w:val="none" w:sz="0" w:space="0" w:color="auto"/>
          </w:divBdr>
        </w:div>
        <w:div w:id="1989019273">
          <w:marLeft w:val="1166"/>
          <w:marRight w:val="0"/>
          <w:marTop w:val="96"/>
          <w:marBottom w:val="0"/>
          <w:divBdr>
            <w:top w:val="none" w:sz="0" w:space="0" w:color="auto"/>
            <w:left w:val="none" w:sz="0" w:space="0" w:color="auto"/>
            <w:bottom w:val="none" w:sz="0" w:space="0" w:color="auto"/>
            <w:right w:val="none" w:sz="0" w:space="0" w:color="auto"/>
          </w:divBdr>
        </w:div>
      </w:divsChild>
    </w:div>
    <w:div w:id="1233202562">
      <w:bodyDiv w:val="1"/>
      <w:marLeft w:val="0"/>
      <w:marRight w:val="0"/>
      <w:marTop w:val="0"/>
      <w:marBottom w:val="0"/>
      <w:divBdr>
        <w:top w:val="none" w:sz="0" w:space="0" w:color="auto"/>
        <w:left w:val="none" w:sz="0" w:space="0" w:color="auto"/>
        <w:bottom w:val="none" w:sz="0" w:space="0" w:color="auto"/>
        <w:right w:val="none" w:sz="0" w:space="0" w:color="auto"/>
      </w:divBdr>
      <w:divsChild>
        <w:div w:id="1110734666">
          <w:marLeft w:val="1166"/>
          <w:marRight w:val="0"/>
          <w:marTop w:val="96"/>
          <w:marBottom w:val="0"/>
          <w:divBdr>
            <w:top w:val="none" w:sz="0" w:space="0" w:color="auto"/>
            <w:left w:val="none" w:sz="0" w:space="0" w:color="auto"/>
            <w:bottom w:val="none" w:sz="0" w:space="0" w:color="auto"/>
            <w:right w:val="none" w:sz="0" w:space="0" w:color="auto"/>
          </w:divBdr>
        </w:div>
        <w:div w:id="765198985">
          <w:marLeft w:val="1800"/>
          <w:marRight w:val="0"/>
          <w:marTop w:val="77"/>
          <w:marBottom w:val="0"/>
          <w:divBdr>
            <w:top w:val="none" w:sz="0" w:space="0" w:color="auto"/>
            <w:left w:val="none" w:sz="0" w:space="0" w:color="auto"/>
            <w:bottom w:val="none" w:sz="0" w:space="0" w:color="auto"/>
            <w:right w:val="none" w:sz="0" w:space="0" w:color="auto"/>
          </w:divBdr>
        </w:div>
        <w:div w:id="1148747612">
          <w:marLeft w:val="1800"/>
          <w:marRight w:val="0"/>
          <w:marTop w:val="77"/>
          <w:marBottom w:val="0"/>
          <w:divBdr>
            <w:top w:val="none" w:sz="0" w:space="0" w:color="auto"/>
            <w:left w:val="none" w:sz="0" w:space="0" w:color="auto"/>
            <w:bottom w:val="none" w:sz="0" w:space="0" w:color="auto"/>
            <w:right w:val="none" w:sz="0" w:space="0" w:color="auto"/>
          </w:divBdr>
        </w:div>
        <w:div w:id="1536115606">
          <w:marLeft w:val="1800"/>
          <w:marRight w:val="0"/>
          <w:marTop w:val="77"/>
          <w:marBottom w:val="0"/>
          <w:divBdr>
            <w:top w:val="none" w:sz="0" w:space="0" w:color="auto"/>
            <w:left w:val="none" w:sz="0" w:space="0" w:color="auto"/>
            <w:bottom w:val="none" w:sz="0" w:space="0" w:color="auto"/>
            <w:right w:val="none" w:sz="0" w:space="0" w:color="auto"/>
          </w:divBdr>
        </w:div>
        <w:div w:id="421880304">
          <w:marLeft w:val="1800"/>
          <w:marRight w:val="0"/>
          <w:marTop w:val="77"/>
          <w:marBottom w:val="0"/>
          <w:divBdr>
            <w:top w:val="none" w:sz="0" w:space="0" w:color="auto"/>
            <w:left w:val="none" w:sz="0" w:space="0" w:color="auto"/>
            <w:bottom w:val="none" w:sz="0" w:space="0" w:color="auto"/>
            <w:right w:val="none" w:sz="0" w:space="0" w:color="auto"/>
          </w:divBdr>
        </w:div>
        <w:div w:id="1465542718">
          <w:marLeft w:val="1800"/>
          <w:marRight w:val="0"/>
          <w:marTop w:val="77"/>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280915318">
      <w:bodyDiv w:val="1"/>
      <w:marLeft w:val="0"/>
      <w:marRight w:val="0"/>
      <w:marTop w:val="0"/>
      <w:marBottom w:val="0"/>
      <w:divBdr>
        <w:top w:val="none" w:sz="0" w:space="0" w:color="auto"/>
        <w:left w:val="none" w:sz="0" w:space="0" w:color="auto"/>
        <w:bottom w:val="none" w:sz="0" w:space="0" w:color="auto"/>
        <w:right w:val="none" w:sz="0" w:space="0" w:color="auto"/>
      </w:divBdr>
      <w:divsChild>
        <w:div w:id="1039165114">
          <w:marLeft w:val="1166"/>
          <w:marRight w:val="0"/>
          <w:marTop w:val="106"/>
          <w:marBottom w:val="0"/>
          <w:divBdr>
            <w:top w:val="none" w:sz="0" w:space="0" w:color="auto"/>
            <w:left w:val="none" w:sz="0" w:space="0" w:color="auto"/>
            <w:bottom w:val="none" w:sz="0" w:space="0" w:color="auto"/>
            <w:right w:val="none" w:sz="0" w:space="0" w:color="auto"/>
          </w:divBdr>
        </w:div>
        <w:div w:id="430668978">
          <w:marLeft w:val="1800"/>
          <w:marRight w:val="0"/>
          <w:marTop w:val="91"/>
          <w:marBottom w:val="0"/>
          <w:divBdr>
            <w:top w:val="none" w:sz="0" w:space="0" w:color="auto"/>
            <w:left w:val="none" w:sz="0" w:space="0" w:color="auto"/>
            <w:bottom w:val="none" w:sz="0" w:space="0" w:color="auto"/>
            <w:right w:val="none" w:sz="0" w:space="0" w:color="auto"/>
          </w:divBdr>
        </w:div>
        <w:div w:id="1880431379">
          <w:marLeft w:val="1800"/>
          <w:marRight w:val="0"/>
          <w:marTop w:val="91"/>
          <w:marBottom w:val="0"/>
          <w:divBdr>
            <w:top w:val="none" w:sz="0" w:space="0" w:color="auto"/>
            <w:left w:val="none" w:sz="0" w:space="0" w:color="auto"/>
            <w:bottom w:val="none" w:sz="0" w:space="0" w:color="auto"/>
            <w:right w:val="none" w:sz="0" w:space="0" w:color="auto"/>
          </w:divBdr>
        </w:div>
        <w:div w:id="1152336689">
          <w:marLeft w:val="1166"/>
          <w:marRight w:val="0"/>
          <w:marTop w:val="106"/>
          <w:marBottom w:val="0"/>
          <w:divBdr>
            <w:top w:val="none" w:sz="0" w:space="0" w:color="auto"/>
            <w:left w:val="none" w:sz="0" w:space="0" w:color="auto"/>
            <w:bottom w:val="none" w:sz="0" w:space="0" w:color="auto"/>
            <w:right w:val="none" w:sz="0" w:space="0" w:color="auto"/>
          </w:divBdr>
        </w:div>
        <w:div w:id="1370913461">
          <w:marLeft w:val="1800"/>
          <w:marRight w:val="0"/>
          <w:marTop w:val="91"/>
          <w:marBottom w:val="0"/>
          <w:divBdr>
            <w:top w:val="none" w:sz="0" w:space="0" w:color="auto"/>
            <w:left w:val="none" w:sz="0" w:space="0" w:color="auto"/>
            <w:bottom w:val="none" w:sz="0" w:space="0" w:color="auto"/>
            <w:right w:val="none" w:sz="0" w:space="0" w:color="auto"/>
          </w:divBdr>
        </w:div>
        <w:div w:id="368721062">
          <w:marLeft w:val="1800"/>
          <w:marRight w:val="0"/>
          <w:marTop w:val="91"/>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3433480">
      <w:bodyDiv w:val="1"/>
      <w:marLeft w:val="0"/>
      <w:marRight w:val="0"/>
      <w:marTop w:val="0"/>
      <w:marBottom w:val="0"/>
      <w:divBdr>
        <w:top w:val="none" w:sz="0" w:space="0" w:color="auto"/>
        <w:left w:val="none" w:sz="0" w:space="0" w:color="auto"/>
        <w:bottom w:val="none" w:sz="0" w:space="0" w:color="auto"/>
        <w:right w:val="none" w:sz="0" w:space="0" w:color="auto"/>
      </w:divBdr>
      <w:divsChild>
        <w:div w:id="77675029">
          <w:marLeft w:val="547"/>
          <w:marRight w:val="0"/>
          <w:marTop w:val="9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09691760">
      <w:bodyDiv w:val="1"/>
      <w:marLeft w:val="0"/>
      <w:marRight w:val="0"/>
      <w:marTop w:val="0"/>
      <w:marBottom w:val="0"/>
      <w:divBdr>
        <w:top w:val="none" w:sz="0" w:space="0" w:color="auto"/>
        <w:left w:val="none" w:sz="0" w:space="0" w:color="auto"/>
        <w:bottom w:val="none" w:sz="0" w:space="0" w:color="auto"/>
        <w:right w:val="none" w:sz="0" w:space="0" w:color="auto"/>
      </w:divBdr>
      <w:divsChild>
        <w:div w:id="365836685">
          <w:marLeft w:val="547"/>
          <w:marRight w:val="0"/>
          <w:marTop w:val="106"/>
          <w:marBottom w:val="0"/>
          <w:divBdr>
            <w:top w:val="none" w:sz="0" w:space="0" w:color="auto"/>
            <w:left w:val="none" w:sz="0" w:space="0" w:color="auto"/>
            <w:bottom w:val="none" w:sz="0" w:space="0" w:color="auto"/>
            <w:right w:val="none" w:sz="0" w:space="0" w:color="auto"/>
          </w:divBdr>
        </w:div>
        <w:div w:id="1863396926">
          <w:marLeft w:val="1166"/>
          <w:marRight w:val="0"/>
          <w:marTop w:val="91"/>
          <w:marBottom w:val="0"/>
          <w:divBdr>
            <w:top w:val="none" w:sz="0" w:space="0" w:color="auto"/>
            <w:left w:val="none" w:sz="0" w:space="0" w:color="auto"/>
            <w:bottom w:val="none" w:sz="0" w:space="0" w:color="auto"/>
            <w:right w:val="none" w:sz="0" w:space="0" w:color="auto"/>
          </w:divBdr>
        </w:div>
        <w:div w:id="1330673938">
          <w:marLeft w:val="547"/>
          <w:marRight w:val="0"/>
          <w:marTop w:val="106"/>
          <w:marBottom w:val="0"/>
          <w:divBdr>
            <w:top w:val="none" w:sz="0" w:space="0" w:color="auto"/>
            <w:left w:val="none" w:sz="0" w:space="0" w:color="auto"/>
            <w:bottom w:val="none" w:sz="0" w:space="0" w:color="auto"/>
            <w:right w:val="none" w:sz="0" w:space="0" w:color="auto"/>
          </w:divBdr>
        </w:div>
        <w:div w:id="813911199">
          <w:marLeft w:val="1166"/>
          <w:marRight w:val="0"/>
          <w:marTop w:val="91"/>
          <w:marBottom w:val="0"/>
          <w:divBdr>
            <w:top w:val="none" w:sz="0" w:space="0" w:color="auto"/>
            <w:left w:val="none" w:sz="0" w:space="0" w:color="auto"/>
            <w:bottom w:val="none" w:sz="0" w:space="0" w:color="auto"/>
            <w:right w:val="none" w:sz="0" w:space="0" w:color="auto"/>
          </w:divBdr>
        </w:div>
        <w:div w:id="110243144">
          <w:marLeft w:val="547"/>
          <w:marRight w:val="0"/>
          <w:marTop w:val="106"/>
          <w:marBottom w:val="0"/>
          <w:divBdr>
            <w:top w:val="none" w:sz="0" w:space="0" w:color="auto"/>
            <w:left w:val="none" w:sz="0" w:space="0" w:color="auto"/>
            <w:bottom w:val="none" w:sz="0" w:space="0" w:color="auto"/>
            <w:right w:val="none" w:sz="0" w:space="0" w:color="auto"/>
          </w:divBdr>
        </w:div>
        <w:div w:id="458182319">
          <w:marLeft w:val="1166"/>
          <w:marRight w:val="0"/>
          <w:marTop w:val="91"/>
          <w:marBottom w:val="0"/>
          <w:divBdr>
            <w:top w:val="none" w:sz="0" w:space="0" w:color="auto"/>
            <w:left w:val="none" w:sz="0" w:space="0" w:color="auto"/>
            <w:bottom w:val="none" w:sz="0" w:space="0" w:color="auto"/>
            <w:right w:val="none" w:sz="0" w:space="0" w:color="auto"/>
          </w:divBdr>
        </w:div>
        <w:div w:id="1204751989">
          <w:marLeft w:val="547"/>
          <w:marRight w:val="0"/>
          <w:marTop w:val="106"/>
          <w:marBottom w:val="0"/>
          <w:divBdr>
            <w:top w:val="none" w:sz="0" w:space="0" w:color="auto"/>
            <w:left w:val="none" w:sz="0" w:space="0" w:color="auto"/>
            <w:bottom w:val="none" w:sz="0" w:space="0" w:color="auto"/>
            <w:right w:val="none" w:sz="0" w:space="0" w:color="auto"/>
          </w:divBdr>
        </w:div>
        <w:div w:id="1426269252">
          <w:marLeft w:val="1166"/>
          <w:marRight w:val="0"/>
          <w:marTop w:val="91"/>
          <w:marBottom w:val="0"/>
          <w:divBdr>
            <w:top w:val="none" w:sz="0" w:space="0" w:color="auto"/>
            <w:left w:val="none" w:sz="0" w:space="0" w:color="auto"/>
            <w:bottom w:val="none" w:sz="0" w:space="0" w:color="auto"/>
            <w:right w:val="none" w:sz="0" w:space="0" w:color="auto"/>
          </w:divBdr>
        </w:div>
        <w:div w:id="902984895">
          <w:marLeft w:val="547"/>
          <w:marRight w:val="0"/>
          <w:marTop w:val="144"/>
          <w:marBottom w:val="0"/>
          <w:divBdr>
            <w:top w:val="none" w:sz="0" w:space="0" w:color="auto"/>
            <w:left w:val="none" w:sz="0" w:space="0" w:color="auto"/>
            <w:bottom w:val="none" w:sz="0" w:space="0" w:color="auto"/>
            <w:right w:val="none" w:sz="0" w:space="0" w:color="auto"/>
          </w:divBdr>
        </w:div>
        <w:div w:id="613639204">
          <w:marLeft w:val="1166"/>
          <w:marRight w:val="0"/>
          <w:marTop w:val="110"/>
          <w:marBottom w:val="0"/>
          <w:divBdr>
            <w:top w:val="none" w:sz="0" w:space="0" w:color="auto"/>
            <w:left w:val="none" w:sz="0" w:space="0" w:color="auto"/>
            <w:bottom w:val="none" w:sz="0" w:space="0" w:color="auto"/>
            <w:right w:val="none" w:sz="0" w:space="0" w:color="auto"/>
          </w:divBdr>
        </w:div>
      </w:divsChild>
    </w:div>
    <w:div w:id="1434790036">
      <w:bodyDiv w:val="1"/>
      <w:marLeft w:val="0"/>
      <w:marRight w:val="0"/>
      <w:marTop w:val="0"/>
      <w:marBottom w:val="0"/>
      <w:divBdr>
        <w:top w:val="none" w:sz="0" w:space="0" w:color="auto"/>
        <w:left w:val="none" w:sz="0" w:space="0" w:color="auto"/>
        <w:bottom w:val="none" w:sz="0" w:space="0" w:color="auto"/>
        <w:right w:val="none" w:sz="0" w:space="0" w:color="auto"/>
      </w:divBdr>
      <w:divsChild>
        <w:div w:id="187914213">
          <w:marLeft w:val="547"/>
          <w:marRight w:val="0"/>
          <w:marTop w:val="154"/>
          <w:marBottom w:val="0"/>
          <w:divBdr>
            <w:top w:val="none" w:sz="0" w:space="0" w:color="auto"/>
            <w:left w:val="none" w:sz="0" w:space="0" w:color="auto"/>
            <w:bottom w:val="none" w:sz="0" w:space="0" w:color="auto"/>
            <w:right w:val="none" w:sz="0" w:space="0" w:color="auto"/>
          </w:divBdr>
        </w:div>
        <w:div w:id="1633290559">
          <w:marLeft w:val="1166"/>
          <w:marRight w:val="0"/>
          <w:marTop w:val="115"/>
          <w:marBottom w:val="0"/>
          <w:divBdr>
            <w:top w:val="none" w:sz="0" w:space="0" w:color="auto"/>
            <w:left w:val="none" w:sz="0" w:space="0" w:color="auto"/>
            <w:bottom w:val="none" w:sz="0" w:space="0" w:color="auto"/>
            <w:right w:val="none" w:sz="0" w:space="0" w:color="auto"/>
          </w:divBdr>
        </w:div>
        <w:div w:id="1456021610">
          <w:marLeft w:val="1800"/>
          <w:marRight w:val="0"/>
          <w:marTop w:val="96"/>
          <w:marBottom w:val="0"/>
          <w:divBdr>
            <w:top w:val="none" w:sz="0" w:space="0" w:color="auto"/>
            <w:left w:val="none" w:sz="0" w:space="0" w:color="auto"/>
            <w:bottom w:val="none" w:sz="0" w:space="0" w:color="auto"/>
            <w:right w:val="none" w:sz="0" w:space="0" w:color="auto"/>
          </w:divBdr>
        </w:div>
        <w:div w:id="1797484906">
          <w:marLeft w:val="2520"/>
          <w:marRight w:val="0"/>
          <w:marTop w:val="77"/>
          <w:marBottom w:val="0"/>
          <w:divBdr>
            <w:top w:val="none" w:sz="0" w:space="0" w:color="auto"/>
            <w:left w:val="none" w:sz="0" w:space="0" w:color="auto"/>
            <w:bottom w:val="none" w:sz="0" w:space="0" w:color="auto"/>
            <w:right w:val="none" w:sz="0" w:space="0" w:color="auto"/>
          </w:divBdr>
        </w:div>
        <w:div w:id="1846623804">
          <w:marLeft w:val="2520"/>
          <w:marRight w:val="0"/>
          <w:marTop w:val="77"/>
          <w:marBottom w:val="0"/>
          <w:divBdr>
            <w:top w:val="none" w:sz="0" w:space="0" w:color="auto"/>
            <w:left w:val="none" w:sz="0" w:space="0" w:color="auto"/>
            <w:bottom w:val="none" w:sz="0" w:space="0" w:color="auto"/>
            <w:right w:val="none" w:sz="0" w:space="0" w:color="auto"/>
          </w:divBdr>
        </w:div>
        <w:div w:id="288780082">
          <w:marLeft w:val="2520"/>
          <w:marRight w:val="0"/>
          <w:marTop w:val="77"/>
          <w:marBottom w:val="0"/>
          <w:divBdr>
            <w:top w:val="none" w:sz="0" w:space="0" w:color="auto"/>
            <w:left w:val="none" w:sz="0" w:space="0" w:color="auto"/>
            <w:bottom w:val="none" w:sz="0" w:space="0" w:color="auto"/>
            <w:right w:val="none" w:sz="0" w:space="0" w:color="auto"/>
          </w:divBdr>
        </w:div>
        <w:div w:id="1120294355">
          <w:marLeft w:val="2520"/>
          <w:marRight w:val="0"/>
          <w:marTop w:val="77"/>
          <w:marBottom w:val="0"/>
          <w:divBdr>
            <w:top w:val="none" w:sz="0" w:space="0" w:color="auto"/>
            <w:left w:val="none" w:sz="0" w:space="0" w:color="auto"/>
            <w:bottom w:val="none" w:sz="0" w:space="0" w:color="auto"/>
            <w:right w:val="none" w:sz="0" w:space="0" w:color="auto"/>
          </w:divBdr>
        </w:div>
        <w:div w:id="959921978">
          <w:marLeft w:val="1800"/>
          <w:marRight w:val="0"/>
          <w:marTop w:val="96"/>
          <w:marBottom w:val="0"/>
          <w:divBdr>
            <w:top w:val="none" w:sz="0" w:space="0" w:color="auto"/>
            <w:left w:val="none" w:sz="0" w:space="0" w:color="auto"/>
            <w:bottom w:val="none" w:sz="0" w:space="0" w:color="auto"/>
            <w:right w:val="none" w:sz="0" w:space="0" w:color="auto"/>
          </w:divBdr>
        </w:div>
        <w:div w:id="2127574969">
          <w:marLeft w:val="1800"/>
          <w:marRight w:val="0"/>
          <w:marTop w:val="9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0141616">
      <w:bodyDiv w:val="1"/>
      <w:marLeft w:val="0"/>
      <w:marRight w:val="0"/>
      <w:marTop w:val="0"/>
      <w:marBottom w:val="0"/>
      <w:divBdr>
        <w:top w:val="none" w:sz="0" w:space="0" w:color="auto"/>
        <w:left w:val="none" w:sz="0" w:space="0" w:color="auto"/>
        <w:bottom w:val="none" w:sz="0" w:space="0" w:color="auto"/>
        <w:right w:val="none" w:sz="0" w:space="0" w:color="auto"/>
      </w:divBdr>
      <w:divsChild>
        <w:div w:id="4986627">
          <w:marLeft w:val="360"/>
          <w:marRight w:val="0"/>
          <w:marTop w:val="200"/>
          <w:marBottom w:val="0"/>
          <w:divBdr>
            <w:top w:val="none" w:sz="0" w:space="0" w:color="auto"/>
            <w:left w:val="none" w:sz="0" w:space="0" w:color="auto"/>
            <w:bottom w:val="none" w:sz="0" w:space="0" w:color="auto"/>
            <w:right w:val="none" w:sz="0" w:space="0" w:color="auto"/>
          </w:divBdr>
        </w:div>
      </w:divsChild>
    </w:div>
    <w:div w:id="1533154651">
      <w:bodyDiv w:val="1"/>
      <w:marLeft w:val="0"/>
      <w:marRight w:val="0"/>
      <w:marTop w:val="0"/>
      <w:marBottom w:val="0"/>
      <w:divBdr>
        <w:top w:val="none" w:sz="0" w:space="0" w:color="auto"/>
        <w:left w:val="none" w:sz="0" w:space="0" w:color="auto"/>
        <w:bottom w:val="none" w:sz="0" w:space="0" w:color="auto"/>
        <w:right w:val="none" w:sz="0" w:space="0" w:color="auto"/>
      </w:divBdr>
      <w:divsChild>
        <w:div w:id="1677540169">
          <w:marLeft w:val="547"/>
          <w:marRight w:val="0"/>
          <w:marTop w:val="96"/>
          <w:marBottom w:val="0"/>
          <w:divBdr>
            <w:top w:val="none" w:sz="0" w:space="0" w:color="auto"/>
            <w:left w:val="none" w:sz="0" w:space="0" w:color="auto"/>
            <w:bottom w:val="none" w:sz="0" w:space="0" w:color="auto"/>
            <w:right w:val="none" w:sz="0" w:space="0" w:color="auto"/>
          </w:divBdr>
        </w:div>
        <w:div w:id="1237932838">
          <w:marLeft w:val="1166"/>
          <w:marRight w:val="0"/>
          <w:marTop w:val="82"/>
          <w:marBottom w:val="0"/>
          <w:divBdr>
            <w:top w:val="none" w:sz="0" w:space="0" w:color="auto"/>
            <w:left w:val="none" w:sz="0" w:space="0" w:color="auto"/>
            <w:bottom w:val="none" w:sz="0" w:space="0" w:color="auto"/>
            <w:right w:val="none" w:sz="0" w:space="0" w:color="auto"/>
          </w:divBdr>
        </w:div>
        <w:div w:id="491720633">
          <w:marLeft w:val="1800"/>
          <w:marRight w:val="0"/>
          <w:marTop w:val="67"/>
          <w:marBottom w:val="0"/>
          <w:divBdr>
            <w:top w:val="none" w:sz="0" w:space="0" w:color="auto"/>
            <w:left w:val="none" w:sz="0" w:space="0" w:color="auto"/>
            <w:bottom w:val="none" w:sz="0" w:space="0" w:color="auto"/>
            <w:right w:val="none" w:sz="0" w:space="0" w:color="auto"/>
          </w:divBdr>
        </w:div>
        <w:div w:id="1669751775">
          <w:marLeft w:val="2520"/>
          <w:marRight w:val="0"/>
          <w:marTop w:val="48"/>
          <w:marBottom w:val="0"/>
          <w:divBdr>
            <w:top w:val="none" w:sz="0" w:space="0" w:color="auto"/>
            <w:left w:val="none" w:sz="0" w:space="0" w:color="auto"/>
            <w:bottom w:val="none" w:sz="0" w:space="0" w:color="auto"/>
            <w:right w:val="none" w:sz="0" w:space="0" w:color="auto"/>
          </w:divBdr>
        </w:div>
        <w:div w:id="1903321820">
          <w:marLeft w:val="3240"/>
          <w:marRight w:val="0"/>
          <w:marTop w:val="48"/>
          <w:marBottom w:val="0"/>
          <w:divBdr>
            <w:top w:val="none" w:sz="0" w:space="0" w:color="auto"/>
            <w:left w:val="none" w:sz="0" w:space="0" w:color="auto"/>
            <w:bottom w:val="none" w:sz="0" w:space="0" w:color="auto"/>
            <w:right w:val="none" w:sz="0" w:space="0" w:color="auto"/>
          </w:divBdr>
        </w:div>
        <w:div w:id="271014141">
          <w:marLeft w:val="2520"/>
          <w:marRight w:val="0"/>
          <w:marTop w:val="43"/>
          <w:marBottom w:val="0"/>
          <w:divBdr>
            <w:top w:val="none" w:sz="0" w:space="0" w:color="auto"/>
            <w:left w:val="none" w:sz="0" w:space="0" w:color="auto"/>
            <w:bottom w:val="none" w:sz="0" w:space="0" w:color="auto"/>
            <w:right w:val="none" w:sz="0" w:space="0" w:color="auto"/>
          </w:divBdr>
        </w:div>
        <w:div w:id="468910194">
          <w:marLeft w:val="3240"/>
          <w:marRight w:val="0"/>
          <w:marTop w:val="43"/>
          <w:marBottom w:val="0"/>
          <w:divBdr>
            <w:top w:val="none" w:sz="0" w:space="0" w:color="auto"/>
            <w:left w:val="none" w:sz="0" w:space="0" w:color="auto"/>
            <w:bottom w:val="none" w:sz="0" w:space="0" w:color="auto"/>
            <w:right w:val="none" w:sz="0" w:space="0" w:color="auto"/>
          </w:divBdr>
        </w:div>
        <w:div w:id="99491780">
          <w:marLeft w:val="1800"/>
          <w:marRight w:val="0"/>
          <w:marTop w:val="67"/>
          <w:marBottom w:val="0"/>
          <w:divBdr>
            <w:top w:val="none" w:sz="0" w:space="0" w:color="auto"/>
            <w:left w:val="none" w:sz="0" w:space="0" w:color="auto"/>
            <w:bottom w:val="none" w:sz="0" w:space="0" w:color="auto"/>
            <w:right w:val="none" w:sz="0" w:space="0" w:color="auto"/>
          </w:divBdr>
        </w:div>
        <w:div w:id="1701852683">
          <w:marLeft w:val="2520"/>
          <w:marRight w:val="0"/>
          <w:marTop w:val="43"/>
          <w:marBottom w:val="0"/>
          <w:divBdr>
            <w:top w:val="none" w:sz="0" w:space="0" w:color="auto"/>
            <w:left w:val="none" w:sz="0" w:space="0" w:color="auto"/>
            <w:bottom w:val="none" w:sz="0" w:space="0" w:color="auto"/>
            <w:right w:val="none" w:sz="0" w:space="0" w:color="auto"/>
          </w:divBdr>
        </w:div>
        <w:div w:id="1540581495">
          <w:marLeft w:val="3240"/>
          <w:marRight w:val="0"/>
          <w:marTop w:val="43"/>
          <w:marBottom w:val="0"/>
          <w:divBdr>
            <w:top w:val="none" w:sz="0" w:space="0" w:color="auto"/>
            <w:left w:val="none" w:sz="0" w:space="0" w:color="auto"/>
            <w:bottom w:val="none" w:sz="0" w:space="0" w:color="auto"/>
            <w:right w:val="none" w:sz="0" w:space="0" w:color="auto"/>
          </w:divBdr>
        </w:div>
        <w:div w:id="556938005">
          <w:marLeft w:val="1166"/>
          <w:marRight w:val="0"/>
          <w:marTop w:val="82"/>
          <w:marBottom w:val="0"/>
          <w:divBdr>
            <w:top w:val="none" w:sz="0" w:space="0" w:color="auto"/>
            <w:left w:val="none" w:sz="0" w:space="0" w:color="auto"/>
            <w:bottom w:val="none" w:sz="0" w:space="0" w:color="auto"/>
            <w:right w:val="none" w:sz="0" w:space="0" w:color="auto"/>
          </w:divBdr>
        </w:div>
        <w:div w:id="140772718">
          <w:marLeft w:val="1800"/>
          <w:marRight w:val="0"/>
          <w:marTop w:val="67"/>
          <w:marBottom w:val="0"/>
          <w:divBdr>
            <w:top w:val="none" w:sz="0" w:space="0" w:color="auto"/>
            <w:left w:val="none" w:sz="0" w:space="0" w:color="auto"/>
            <w:bottom w:val="none" w:sz="0" w:space="0" w:color="auto"/>
            <w:right w:val="none" w:sz="0" w:space="0" w:color="auto"/>
          </w:divBdr>
        </w:div>
        <w:div w:id="415905781">
          <w:marLeft w:val="2520"/>
          <w:marRight w:val="0"/>
          <w:marTop w:val="48"/>
          <w:marBottom w:val="0"/>
          <w:divBdr>
            <w:top w:val="none" w:sz="0" w:space="0" w:color="auto"/>
            <w:left w:val="none" w:sz="0" w:space="0" w:color="auto"/>
            <w:bottom w:val="none" w:sz="0" w:space="0" w:color="auto"/>
            <w:right w:val="none" w:sz="0" w:space="0" w:color="auto"/>
          </w:divBdr>
        </w:div>
        <w:div w:id="191305149">
          <w:marLeft w:val="3240"/>
          <w:marRight w:val="0"/>
          <w:marTop w:val="48"/>
          <w:marBottom w:val="0"/>
          <w:divBdr>
            <w:top w:val="none" w:sz="0" w:space="0" w:color="auto"/>
            <w:left w:val="none" w:sz="0" w:space="0" w:color="auto"/>
            <w:bottom w:val="none" w:sz="0" w:space="0" w:color="auto"/>
            <w:right w:val="none" w:sz="0" w:space="0" w:color="auto"/>
          </w:divBdr>
        </w:div>
        <w:div w:id="30618034">
          <w:marLeft w:val="2520"/>
          <w:marRight w:val="0"/>
          <w:marTop w:val="48"/>
          <w:marBottom w:val="0"/>
          <w:divBdr>
            <w:top w:val="none" w:sz="0" w:space="0" w:color="auto"/>
            <w:left w:val="none" w:sz="0" w:space="0" w:color="auto"/>
            <w:bottom w:val="none" w:sz="0" w:space="0" w:color="auto"/>
            <w:right w:val="none" w:sz="0" w:space="0" w:color="auto"/>
          </w:divBdr>
        </w:div>
        <w:div w:id="425078247">
          <w:marLeft w:val="3240"/>
          <w:marRight w:val="0"/>
          <w:marTop w:val="48"/>
          <w:marBottom w:val="0"/>
          <w:divBdr>
            <w:top w:val="none" w:sz="0" w:space="0" w:color="auto"/>
            <w:left w:val="none" w:sz="0" w:space="0" w:color="auto"/>
            <w:bottom w:val="none" w:sz="0" w:space="0" w:color="auto"/>
            <w:right w:val="none" w:sz="0" w:space="0" w:color="auto"/>
          </w:divBdr>
        </w:div>
        <w:div w:id="2080858259">
          <w:marLeft w:val="1166"/>
          <w:marRight w:val="0"/>
          <w:marTop w:val="82"/>
          <w:marBottom w:val="0"/>
          <w:divBdr>
            <w:top w:val="none" w:sz="0" w:space="0" w:color="auto"/>
            <w:left w:val="none" w:sz="0" w:space="0" w:color="auto"/>
            <w:bottom w:val="none" w:sz="0" w:space="0" w:color="auto"/>
            <w:right w:val="none" w:sz="0" w:space="0" w:color="auto"/>
          </w:divBdr>
        </w:div>
        <w:div w:id="479466420">
          <w:marLeft w:val="1800"/>
          <w:marRight w:val="0"/>
          <w:marTop w:val="77"/>
          <w:marBottom w:val="0"/>
          <w:divBdr>
            <w:top w:val="none" w:sz="0" w:space="0" w:color="auto"/>
            <w:left w:val="none" w:sz="0" w:space="0" w:color="auto"/>
            <w:bottom w:val="none" w:sz="0" w:space="0" w:color="auto"/>
            <w:right w:val="none" w:sz="0" w:space="0" w:color="auto"/>
          </w:divBdr>
        </w:div>
        <w:div w:id="1340424976">
          <w:marLeft w:val="2520"/>
          <w:marRight w:val="0"/>
          <w:marTop w:val="48"/>
          <w:marBottom w:val="0"/>
          <w:divBdr>
            <w:top w:val="none" w:sz="0" w:space="0" w:color="auto"/>
            <w:left w:val="none" w:sz="0" w:space="0" w:color="auto"/>
            <w:bottom w:val="none" w:sz="0" w:space="0" w:color="auto"/>
            <w:right w:val="none" w:sz="0" w:space="0" w:color="auto"/>
          </w:divBdr>
        </w:div>
        <w:div w:id="1581716695">
          <w:marLeft w:val="1800"/>
          <w:marRight w:val="0"/>
          <w:marTop w:val="67"/>
          <w:marBottom w:val="0"/>
          <w:divBdr>
            <w:top w:val="none" w:sz="0" w:space="0" w:color="auto"/>
            <w:left w:val="none" w:sz="0" w:space="0" w:color="auto"/>
            <w:bottom w:val="none" w:sz="0" w:space="0" w:color="auto"/>
            <w:right w:val="none" w:sz="0" w:space="0" w:color="auto"/>
          </w:divBdr>
        </w:div>
        <w:div w:id="1698117082">
          <w:marLeft w:val="2520"/>
          <w:marRight w:val="0"/>
          <w:marTop w:val="48"/>
          <w:marBottom w:val="0"/>
          <w:divBdr>
            <w:top w:val="none" w:sz="0" w:space="0" w:color="auto"/>
            <w:left w:val="none" w:sz="0" w:space="0" w:color="auto"/>
            <w:bottom w:val="none" w:sz="0" w:space="0" w:color="auto"/>
            <w:right w:val="none" w:sz="0" w:space="0" w:color="auto"/>
          </w:divBdr>
        </w:div>
        <w:div w:id="1373577476">
          <w:marLeft w:val="1800"/>
          <w:marRight w:val="0"/>
          <w:marTop w:val="67"/>
          <w:marBottom w:val="0"/>
          <w:divBdr>
            <w:top w:val="none" w:sz="0" w:space="0" w:color="auto"/>
            <w:left w:val="none" w:sz="0" w:space="0" w:color="auto"/>
            <w:bottom w:val="none" w:sz="0" w:space="0" w:color="auto"/>
            <w:right w:val="none" w:sz="0" w:space="0" w:color="auto"/>
          </w:divBdr>
        </w:div>
        <w:div w:id="1986155275">
          <w:marLeft w:val="2520"/>
          <w:marRight w:val="0"/>
          <w:marTop w:val="48"/>
          <w:marBottom w:val="0"/>
          <w:divBdr>
            <w:top w:val="none" w:sz="0" w:space="0" w:color="auto"/>
            <w:left w:val="none" w:sz="0" w:space="0" w:color="auto"/>
            <w:bottom w:val="none" w:sz="0" w:space="0" w:color="auto"/>
            <w:right w:val="none" w:sz="0" w:space="0" w:color="auto"/>
          </w:divBdr>
        </w:div>
      </w:divsChild>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36704332">
      <w:bodyDiv w:val="1"/>
      <w:marLeft w:val="0"/>
      <w:marRight w:val="0"/>
      <w:marTop w:val="0"/>
      <w:marBottom w:val="0"/>
      <w:divBdr>
        <w:top w:val="none" w:sz="0" w:space="0" w:color="auto"/>
        <w:left w:val="none" w:sz="0" w:space="0" w:color="auto"/>
        <w:bottom w:val="none" w:sz="0" w:space="0" w:color="auto"/>
        <w:right w:val="none" w:sz="0" w:space="0" w:color="auto"/>
      </w:divBdr>
      <w:divsChild>
        <w:div w:id="571739377">
          <w:marLeft w:val="547"/>
          <w:marRight w:val="0"/>
          <w:marTop w:val="154"/>
          <w:marBottom w:val="0"/>
          <w:divBdr>
            <w:top w:val="none" w:sz="0" w:space="0" w:color="auto"/>
            <w:left w:val="none" w:sz="0" w:space="0" w:color="auto"/>
            <w:bottom w:val="none" w:sz="0" w:space="0" w:color="auto"/>
            <w:right w:val="none" w:sz="0" w:space="0" w:color="auto"/>
          </w:divBdr>
        </w:div>
        <w:div w:id="1037238380">
          <w:marLeft w:val="1166"/>
          <w:marRight w:val="0"/>
          <w:marTop w:val="115"/>
          <w:marBottom w:val="0"/>
          <w:divBdr>
            <w:top w:val="none" w:sz="0" w:space="0" w:color="auto"/>
            <w:left w:val="none" w:sz="0" w:space="0" w:color="auto"/>
            <w:bottom w:val="none" w:sz="0" w:space="0" w:color="auto"/>
            <w:right w:val="none" w:sz="0" w:space="0" w:color="auto"/>
          </w:divBdr>
        </w:div>
        <w:div w:id="341444359">
          <w:marLeft w:val="1800"/>
          <w:marRight w:val="0"/>
          <w:marTop w:val="96"/>
          <w:marBottom w:val="0"/>
          <w:divBdr>
            <w:top w:val="none" w:sz="0" w:space="0" w:color="auto"/>
            <w:left w:val="none" w:sz="0" w:space="0" w:color="auto"/>
            <w:bottom w:val="none" w:sz="0" w:space="0" w:color="auto"/>
            <w:right w:val="none" w:sz="0" w:space="0" w:color="auto"/>
          </w:divBdr>
        </w:div>
        <w:div w:id="1261797220">
          <w:marLeft w:val="1800"/>
          <w:marRight w:val="0"/>
          <w:marTop w:val="96"/>
          <w:marBottom w:val="0"/>
          <w:divBdr>
            <w:top w:val="none" w:sz="0" w:space="0" w:color="auto"/>
            <w:left w:val="none" w:sz="0" w:space="0" w:color="auto"/>
            <w:bottom w:val="none" w:sz="0" w:space="0" w:color="auto"/>
            <w:right w:val="none" w:sz="0" w:space="0" w:color="auto"/>
          </w:divBdr>
        </w:div>
        <w:div w:id="235019470">
          <w:marLeft w:val="1166"/>
          <w:marRight w:val="0"/>
          <w:marTop w:val="115"/>
          <w:marBottom w:val="0"/>
          <w:divBdr>
            <w:top w:val="none" w:sz="0" w:space="0" w:color="auto"/>
            <w:left w:val="none" w:sz="0" w:space="0" w:color="auto"/>
            <w:bottom w:val="none" w:sz="0" w:space="0" w:color="auto"/>
            <w:right w:val="none" w:sz="0" w:space="0" w:color="auto"/>
          </w:divBdr>
        </w:div>
        <w:div w:id="907376731">
          <w:marLeft w:val="1800"/>
          <w:marRight w:val="0"/>
          <w:marTop w:val="96"/>
          <w:marBottom w:val="0"/>
          <w:divBdr>
            <w:top w:val="none" w:sz="0" w:space="0" w:color="auto"/>
            <w:left w:val="none" w:sz="0" w:space="0" w:color="auto"/>
            <w:bottom w:val="none" w:sz="0" w:space="0" w:color="auto"/>
            <w:right w:val="none" w:sz="0" w:space="0" w:color="auto"/>
          </w:divBdr>
        </w:div>
        <w:div w:id="856772492">
          <w:marLeft w:val="1800"/>
          <w:marRight w:val="0"/>
          <w:marTop w:val="96"/>
          <w:marBottom w:val="0"/>
          <w:divBdr>
            <w:top w:val="none" w:sz="0" w:space="0" w:color="auto"/>
            <w:left w:val="none" w:sz="0" w:space="0" w:color="auto"/>
            <w:bottom w:val="none" w:sz="0" w:space="0" w:color="auto"/>
            <w:right w:val="none" w:sz="0" w:space="0" w:color="auto"/>
          </w:divBdr>
        </w:div>
        <w:div w:id="321859560">
          <w:marLeft w:val="1800"/>
          <w:marRight w:val="0"/>
          <w:marTop w:val="96"/>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43804223">
      <w:bodyDiv w:val="1"/>
      <w:marLeft w:val="0"/>
      <w:marRight w:val="0"/>
      <w:marTop w:val="0"/>
      <w:marBottom w:val="0"/>
      <w:divBdr>
        <w:top w:val="none" w:sz="0" w:space="0" w:color="auto"/>
        <w:left w:val="none" w:sz="0" w:space="0" w:color="auto"/>
        <w:bottom w:val="none" w:sz="0" w:space="0" w:color="auto"/>
        <w:right w:val="none" w:sz="0" w:space="0" w:color="auto"/>
      </w:divBdr>
      <w:divsChild>
        <w:div w:id="698972450">
          <w:marLeft w:val="1166"/>
          <w:marRight w:val="0"/>
          <w:marTop w:val="96"/>
          <w:marBottom w:val="0"/>
          <w:divBdr>
            <w:top w:val="none" w:sz="0" w:space="0" w:color="auto"/>
            <w:left w:val="none" w:sz="0" w:space="0" w:color="auto"/>
            <w:bottom w:val="none" w:sz="0" w:space="0" w:color="auto"/>
            <w:right w:val="none" w:sz="0" w:space="0" w:color="auto"/>
          </w:divBdr>
        </w:div>
        <w:div w:id="1002660590">
          <w:marLeft w:val="1800"/>
          <w:marRight w:val="0"/>
          <w:marTop w:val="77"/>
          <w:marBottom w:val="0"/>
          <w:divBdr>
            <w:top w:val="none" w:sz="0" w:space="0" w:color="auto"/>
            <w:left w:val="none" w:sz="0" w:space="0" w:color="auto"/>
            <w:bottom w:val="none" w:sz="0" w:space="0" w:color="auto"/>
            <w:right w:val="none" w:sz="0" w:space="0" w:color="auto"/>
          </w:divBdr>
        </w:div>
        <w:div w:id="1575354398">
          <w:marLeft w:val="1800"/>
          <w:marRight w:val="0"/>
          <w:marTop w:val="77"/>
          <w:marBottom w:val="0"/>
          <w:divBdr>
            <w:top w:val="none" w:sz="0" w:space="0" w:color="auto"/>
            <w:left w:val="none" w:sz="0" w:space="0" w:color="auto"/>
            <w:bottom w:val="none" w:sz="0" w:space="0" w:color="auto"/>
            <w:right w:val="none" w:sz="0" w:space="0" w:color="auto"/>
          </w:divBdr>
        </w:div>
        <w:div w:id="491604692">
          <w:marLeft w:val="1800"/>
          <w:marRight w:val="0"/>
          <w:marTop w:val="77"/>
          <w:marBottom w:val="0"/>
          <w:divBdr>
            <w:top w:val="none" w:sz="0" w:space="0" w:color="auto"/>
            <w:left w:val="none" w:sz="0" w:space="0" w:color="auto"/>
            <w:bottom w:val="none" w:sz="0" w:space="0" w:color="auto"/>
            <w:right w:val="none" w:sz="0" w:space="0" w:color="auto"/>
          </w:divBdr>
        </w:div>
        <w:div w:id="1532188405">
          <w:marLeft w:val="1800"/>
          <w:marRight w:val="0"/>
          <w:marTop w:val="77"/>
          <w:marBottom w:val="0"/>
          <w:divBdr>
            <w:top w:val="none" w:sz="0" w:space="0" w:color="auto"/>
            <w:left w:val="none" w:sz="0" w:space="0" w:color="auto"/>
            <w:bottom w:val="none" w:sz="0" w:space="0" w:color="auto"/>
            <w:right w:val="none" w:sz="0" w:space="0" w:color="auto"/>
          </w:divBdr>
        </w:div>
        <w:div w:id="1499996432">
          <w:marLeft w:val="1800"/>
          <w:marRight w:val="0"/>
          <w:marTop w:val="77"/>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079091083">
      <w:bodyDiv w:val="1"/>
      <w:marLeft w:val="0"/>
      <w:marRight w:val="0"/>
      <w:marTop w:val="0"/>
      <w:marBottom w:val="0"/>
      <w:divBdr>
        <w:top w:val="none" w:sz="0" w:space="0" w:color="auto"/>
        <w:left w:val="none" w:sz="0" w:space="0" w:color="auto"/>
        <w:bottom w:val="none" w:sz="0" w:space="0" w:color="auto"/>
        <w:right w:val="none" w:sz="0" w:space="0" w:color="auto"/>
      </w:divBdr>
      <w:divsChild>
        <w:div w:id="850920603">
          <w:marLeft w:val="1166"/>
          <w:marRight w:val="0"/>
          <w:marTop w:val="115"/>
          <w:marBottom w:val="0"/>
          <w:divBdr>
            <w:top w:val="none" w:sz="0" w:space="0" w:color="auto"/>
            <w:left w:val="none" w:sz="0" w:space="0" w:color="auto"/>
            <w:bottom w:val="none" w:sz="0" w:space="0" w:color="auto"/>
            <w:right w:val="none" w:sz="0" w:space="0" w:color="auto"/>
          </w:divBdr>
        </w:div>
        <w:div w:id="273707478">
          <w:marLeft w:val="1800"/>
          <w:marRight w:val="0"/>
          <w:marTop w:val="96"/>
          <w:marBottom w:val="0"/>
          <w:divBdr>
            <w:top w:val="none" w:sz="0" w:space="0" w:color="auto"/>
            <w:left w:val="none" w:sz="0" w:space="0" w:color="auto"/>
            <w:bottom w:val="none" w:sz="0" w:space="0" w:color="auto"/>
            <w:right w:val="none" w:sz="0" w:space="0" w:color="auto"/>
          </w:divBdr>
        </w:div>
        <w:div w:id="170798286">
          <w:marLeft w:val="2520"/>
          <w:marRight w:val="0"/>
          <w:marTop w:val="77"/>
          <w:marBottom w:val="0"/>
          <w:divBdr>
            <w:top w:val="none" w:sz="0" w:space="0" w:color="auto"/>
            <w:left w:val="none" w:sz="0" w:space="0" w:color="auto"/>
            <w:bottom w:val="none" w:sz="0" w:space="0" w:color="auto"/>
            <w:right w:val="none" w:sz="0" w:space="0" w:color="auto"/>
          </w:divBdr>
        </w:div>
        <w:div w:id="1467355699">
          <w:marLeft w:val="2520"/>
          <w:marRight w:val="0"/>
          <w:marTop w:val="77"/>
          <w:marBottom w:val="0"/>
          <w:divBdr>
            <w:top w:val="none" w:sz="0" w:space="0" w:color="auto"/>
            <w:left w:val="none" w:sz="0" w:space="0" w:color="auto"/>
            <w:bottom w:val="none" w:sz="0" w:space="0" w:color="auto"/>
            <w:right w:val="none" w:sz="0" w:space="0" w:color="auto"/>
          </w:divBdr>
        </w:div>
        <w:div w:id="1816752737">
          <w:marLeft w:val="2520"/>
          <w:marRight w:val="0"/>
          <w:marTop w:val="77"/>
          <w:marBottom w:val="0"/>
          <w:divBdr>
            <w:top w:val="none" w:sz="0" w:space="0" w:color="auto"/>
            <w:left w:val="none" w:sz="0" w:space="0" w:color="auto"/>
            <w:bottom w:val="none" w:sz="0" w:space="0" w:color="auto"/>
            <w:right w:val="none" w:sz="0" w:space="0" w:color="auto"/>
          </w:divBdr>
        </w:div>
        <w:div w:id="1876042847">
          <w:marLeft w:val="2520"/>
          <w:marRight w:val="0"/>
          <w:marTop w:val="77"/>
          <w:marBottom w:val="0"/>
          <w:divBdr>
            <w:top w:val="none" w:sz="0" w:space="0" w:color="auto"/>
            <w:left w:val="none" w:sz="0" w:space="0" w:color="auto"/>
            <w:bottom w:val="none" w:sz="0" w:space="0" w:color="auto"/>
            <w:right w:val="none" w:sz="0" w:space="0" w:color="auto"/>
          </w:divBdr>
        </w:div>
        <w:div w:id="1207182660">
          <w:marLeft w:val="1800"/>
          <w:marRight w:val="0"/>
          <w:marTop w:val="96"/>
          <w:marBottom w:val="0"/>
          <w:divBdr>
            <w:top w:val="none" w:sz="0" w:space="0" w:color="auto"/>
            <w:left w:val="none" w:sz="0" w:space="0" w:color="auto"/>
            <w:bottom w:val="none" w:sz="0" w:space="0" w:color="auto"/>
            <w:right w:val="none" w:sz="0" w:space="0" w:color="auto"/>
          </w:divBdr>
        </w:div>
        <w:div w:id="1120996946">
          <w:marLeft w:val="1800"/>
          <w:marRight w:val="0"/>
          <w:marTop w:val="9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8DF968F-AABB-4517-9902-4EAE59C55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1978</TotalTime>
  <Pages>6</Pages>
  <Words>2138</Words>
  <Characters>12189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184</cp:revision>
  <cp:lastPrinted>1899-12-31T23:00:00Z</cp:lastPrinted>
  <dcterms:created xsi:type="dcterms:W3CDTF">2020-12-17T02:20:00Z</dcterms:created>
  <dcterms:modified xsi:type="dcterms:W3CDTF">2021-08-06T15:07:00Z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